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57.png" ContentType="image/png"/>
  <Override PartName="/word/media/rId70.png" ContentType="image/png"/>
  <Override PartName="/word/media/rId74.png" ContentType="image/png"/>
  <Override PartName="/word/media/rId61.png" ContentType="image/png"/>
  <Override PartName="/word/media/rId65.png" ContentType="image/png"/>
  <Override PartName="/word/media/rId119.png" ContentType="image/png"/>
  <Override PartName="/word/media/rId125.png" ContentType="image/png"/>
  <Override PartName="/word/media/rId122.png" ContentType="image/png"/>
  <Override PartName="/word/media/rId131.png" ContentType="image/png"/>
  <Override PartName="/word/media/rId128.png" ContentType="image/png"/>
  <Override PartName="/word/media/rId134.png" ContentType="image/png"/>
  <Override PartName="/word/media/rId137.png" ContentType="image/png"/>
  <Override PartName="/word/media/rId140.png" ContentType="image/png"/>
  <Override PartName="/word/media/rId146.png" ContentType="image/png"/>
  <Override PartName="/word/media/rId201.png" ContentType="image/png"/>
  <Override PartName="/word/media/rId204.png" ContentType="image/png"/>
  <Override PartName="/word/media/rId151.png" ContentType="image/png"/>
  <Override PartName="/word/media/rId166.png" ContentType="image/png"/>
  <Override PartName="/word/media/rId172.png" ContentType="image/png"/>
  <Override PartName="/word/media/rId177.png" ContentType="image/png"/>
  <Override PartName="/word/media/rId180.png" ContentType="image/png"/>
  <Override PartName="/word/media/rId194.png" ContentType="image/png"/>
  <Override PartName="/word/media/rId211.png" ContentType="image/png"/>
  <Override PartName="/word/media/rId208.png" ContentType="image/png"/>
  <Override PartName="/word/media/rId214.png" ContentType="image/png"/>
  <Override PartName="/word/media/rId219.png" ContentType="image/png"/>
  <Override PartName="/word/media/rId223.png" ContentType="image/png"/>
  <Override PartName="/word/media/rId157.png" ContentType="image/png"/>
  <Override PartName="/word/media/rId161.png" ContentType="image/png"/>
  <Override PartName="/word/media/rId94.png" ContentType="image/png"/>
  <Override PartName="/word/media/rId112.png" ContentType="image/png"/>
  <Override PartName="/word/media/rId97.png" ContentType="image/png"/>
  <Override PartName="/word/media/rId103.png" ContentType="image/png"/>
  <Override PartName="/word/media/rId100.png" ContentType="image/png"/>
  <Override PartName="/word/media/rId109.png" ContentType="image/png"/>
  <Override PartName="/word/media/rId115.png" ContentType="image/png"/>
  <Override PartName="/word/media/rId307.png" ContentType="image/png"/>
  <Override PartName="/word/media/rId313.png" ContentType="image/png"/>
  <Override PartName="/word/media/rId316.png" ContentType="image/png"/>
  <Override PartName="/word/media/rId319.png" ContentType="image/png"/>
  <Override PartName="/word/media/rId322.png" ContentType="image/png"/>
  <Override PartName="/word/media/rId300.png" ContentType="image/png"/>
  <Override PartName="/word/media/rId310.png" ContentType="image/png"/>
  <Override PartName="/word/media/rId304.png" ContentType="image/png"/>
  <Override PartName="/word/media/rId329.png" ContentType="image/png"/>
  <Override PartName="/word/media/rId326.png" ContentType="image/png"/>
  <Override PartName="/word/media/rId341.png" ContentType="image/png"/>
  <Override PartName="/word/media/rId344.png" ContentType="image/png"/>
  <Override PartName="/word/media/rId347.png" ContentType="image/png"/>
  <Override PartName="/word/media/rId332.png" ContentType="image/png"/>
  <Override PartName="/word/media/rId335.png" ContentType="image/png"/>
  <Override PartName="/word/media/rId338.png" ContentType="image/png"/>
  <Override PartName="/word/media/rId266.png" ContentType="image/png"/>
  <Override PartName="/word/media/rId290.png" ContentType="image/png"/>
  <Override PartName="/word/media/rId272.png" ContentType="image/png"/>
  <Override PartName="/word/media/rId269.png" ContentType="image/png"/>
  <Override PartName="/word/media/rId281.png" ContentType="image/png"/>
  <Override PartName="/word/media/rId284.png" ContentType="image/png"/>
  <Override PartName="/word/media/rId287.png" ContentType="image/png"/>
  <Override PartName="/word/media/rId275.png" ContentType="image/png"/>
  <Override PartName="/word/media/rId278.png" ContentType="image/png"/>
  <Override PartName="/word/media/rId238.png" ContentType="image/png"/>
  <Override PartName="/word/media/rId255.png" ContentType="image/png"/>
  <Override PartName="/word/media/rId241.png" ContentType="image/png"/>
  <Override PartName="/word/media/rId247.png" ContentType="image/png"/>
  <Override PartName="/word/media/rId244.png" ContentType="image/png"/>
  <Override PartName="/word/media/rId252.png" ContentType="image/png"/>
  <Override PartName="/word/media/rId258.png" ContentType="image/png"/>
  <Override PartName="/word/media/rId355.png" ContentType="image/png"/>
  <Override PartName="/word/media/rId352.png" ContentType="image/png"/>
  <Override PartName="/word/media/rId358.png" ContentType="image/png"/>
  <Override PartName="/word/media/rId361.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378.png" ContentType="image/png"/>
  <Override PartName="/word/media/rId381.png" ContentType="image/png"/>
  <Override PartName="/word/media/rId375.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AnVIL</w:t>
      </w:r>
      <w:r>
        <w:t xml:space="preserve"> </w:t>
      </w:r>
      <w:r>
        <w:t xml:space="preserve">Demos</w:t>
      </w:r>
    </w:p>
    <w:p>
      <w:pPr>
        <w:pStyle w:val="Date"/>
      </w:pPr>
      <w:r>
        <w:t xml:space="preserve">April</w:t>
      </w:r>
      <w:r>
        <w:t xml:space="preserve"> </w:t>
      </w:r>
      <w:r>
        <w:t xml:space="preserve">23,</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2" w:name="about-this-series"/>
    <w:p>
      <w:pPr>
        <w:pStyle w:val="Heading1"/>
      </w:pPr>
      <w:r>
        <w:t xml:space="preserve">About this Series</w:t>
      </w:r>
    </w:p>
    <w:p>
      <w:pPr>
        <w:pStyle w:val="FirstParagraph"/>
      </w:pPr>
      <w:r>
        <w:t xml:space="preserve">Welcome to our series of demos introducing the Genomic Data Science Analysis, Visualization, and Informatics Lab-space (AnVIL) of the National Human Genome Research Institute (NHGRI).</w:t>
      </w:r>
      <w:r>
        <w:t xml:space="preserve"> </w:t>
      </w:r>
      <w:hyperlink r:id="rId20">
        <w:r>
          <w:rPr>
            <w:rStyle w:val="Hyperlink"/>
          </w:rPr>
          <w:t xml:space="preserve">The AnVIL</w:t>
        </w:r>
      </w:hyperlink>
      <w:r>
        <w:t xml:space="preserve"> </w:t>
      </w:r>
      <w:r>
        <w:t xml:space="preserve">is a cloud-based platform designed to provide researchers with secure and controlled access to genomic data, as well as tools for analysis and visualization.</w:t>
      </w:r>
    </w:p>
    <w:p>
      <w:pPr>
        <w:pStyle w:val="BodyText"/>
      </w:pPr>
      <w:r>
        <w:t xml:space="preserve">With the increasing availability of genomic data, there is a growing need for efficient and effective tools for data analysis and interpretation. The AnVIL platform addresses this need by providing researchers with easy access to a growing collection of genomic data, as well as powerful tools for analysis and visualization. Our series of demos will guide you through the various features of the AnVIL platform, and show you how it can help you to accelerate your research and make new discoveries in the field of genomics.</w:t>
      </w:r>
    </w:p>
    <w:p>
      <w:pPr>
        <w:pStyle w:val="BodyText"/>
      </w:pPr>
      <w:r>
        <w:t xml:space="preserve">Whether you are new to the field of genomics or an experienced researcher, these demos will provide you with valuable insights into the AnVIL platform and its capabilities. We look forward to helping you unlock the full potential of genomic data science through the AnVIL platform. Learn more about AnVIL by visiting</w:t>
      </w:r>
      <w:r>
        <w:t xml:space="preserve"> </w:t>
      </w:r>
      <w:hyperlink r:id="rId21">
        <w:r>
          <w:rPr>
            <w:rStyle w:val="Hyperlink"/>
          </w:rPr>
          <w:t xml:space="preserve">https://anvilproject.org</w:t>
        </w:r>
      </w:hyperlink>
      <w:r>
        <w:t xml:space="preserve"> </w:t>
      </w:r>
      <w:r>
        <w:t xml:space="preserve">or reading the</w:t>
      </w:r>
      <w:r>
        <w:t xml:space="preserve"> </w:t>
      </w:r>
      <w:hyperlink r:id="rId22">
        <w:r>
          <w:rPr>
            <w:rStyle w:val="Hyperlink"/>
          </w:rPr>
          <w:t xml:space="preserve">article in Cell Genomics</w:t>
        </w:r>
      </w:hyperlink>
      <w:r>
        <w:t xml:space="preserve">.</w:t>
      </w:r>
    </w:p>
    <w:bookmarkStart w:id="39" w:name="anvil-monthly-demos"/>
    <w:p>
      <w:pPr>
        <w:pStyle w:val="Heading2"/>
      </w:pPr>
      <w:r>
        <w:t xml:space="preserve">AnVIL Monthly Demos</w:t>
      </w:r>
    </w:p>
    <w:p>
      <w:pPr>
        <w:pStyle w:val="FirstParagraph"/>
      </w:pPr>
      <w:r>
        <w:t xml:space="preserve">Collection of monthly AnVIL Demo recordings on YouTube:</w:t>
      </w:r>
    </w:p>
    <w:p>
      <w:pPr>
        <w:pStyle w:val="BodyText"/>
      </w:pPr>
      <w:r>
        <w:t xml:space="preserve">Video</w:t>
      </w:r>
    </w:p>
    <w:p>
      <w:pPr>
        <w:pStyle w:val="BodyText"/>
      </w:pPr>
      <w:r>
        <w:t xml:space="preserve">Google Slides</w:t>
      </w:r>
    </w:p>
    <w:p>
      <w:pPr>
        <w:pStyle w:val="BodyText"/>
      </w:pPr>
      <w:hyperlink r:id="rId23">
        <w:r>
          <w:rPr>
            <w:rStyle w:val="Hyperlink"/>
          </w:rPr>
          <w:t xml:space="preserve">AnVIL Demos: Introduction to AnVIL - 2023/03/23</w:t>
        </w:r>
      </w:hyperlink>
    </w:p>
    <w:p>
      <w:pPr>
        <w:pStyle w:val="BodyText"/>
      </w:pPr>
      <w:r>
        <w:t xml:space="preserve">N/A</w:t>
      </w:r>
    </w:p>
    <w:p>
      <w:pPr>
        <w:pStyle w:val="BodyText"/>
      </w:pPr>
      <w:hyperlink r:id="rId24">
        <w:r>
          <w:rPr>
            <w:rStyle w:val="Hyperlink"/>
          </w:rPr>
          <w:t xml:space="preserve">AnVIL Demos: Using the Human Pangenome on AnVIL - 2023/04/27</w:t>
        </w:r>
      </w:hyperlink>
    </w:p>
    <w:p>
      <w:pPr>
        <w:pStyle w:val="BodyText"/>
      </w:pPr>
      <w:r>
        <w:t xml:space="preserve">N/A</w:t>
      </w:r>
    </w:p>
    <w:p>
      <w:pPr>
        <w:pStyle w:val="BodyText"/>
      </w:pPr>
      <w:hyperlink r:id="rId25">
        <w:r>
          <w:rPr>
            <w:rStyle w:val="Hyperlink"/>
          </w:rPr>
          <w:t xml:space="preserve">AnVIL Demos: WARP Pipelines in AnVIL/Terra - 2023/05/18</w:t>
        </w:r>
      </w:hyperlink>
    </w:p>
    <w:p>
      <w:pPr>
        <w:pStyle w:val="BodyText"/>
      </w:pPr>
      <w:r>
        <w:t xml:space="preserve">N/A</w:t>
      </w:r>
    </w:p>
    <w:p>
      <w:pPr>
        <w:pStyle w:val="BodyText"/>
      </w:pPr>
      <w:hyperlink r:id="rId26">
        <w:r>
          <w:rPr>
            <w:rStyle w:val="Hyperlink"/>
          </w:rPr>
          <w:t xml:space="preserve">AnVIL Demos: How to combine data across workspaces - 06/22/2023</w:t>
        </w:r>
      </w:hyperlink>
    </w:p>
    <w:p>
      <w:pPr>
        <w:pStyle w:val="BodyText"/>
      </w:pPr>
      <w:r>
        <w:t xml:space="preserve">N/A</w:t>
      </w:r>
    </w:p>
    <w:p>
      <w:pPr>
        <w:pStyle w:val="BodyText"/>
      </w:pPr>
      <w:hyperlink r:id="rId27">
        <w:r>
          <w:rPr>
            <w:rStyle w:val="Hyperlink"/>
          </w:rPr>
          <w:t xml:space="preserve">AnVIL Demos: Interactive Genomic Data Science with Bioconductor - 07/20/2023</w:t>
        </w:r>
      </w:hyperlink>
    </w:p>
    <w:p>
      <w:pPr>
        <w:pStyle w:val="BodyText"/>
      </w:pPr>
      <w:r>
        <w:t xml:space="preserve">N/A</w:t>
      </w:r>
    </w:p>
    <w:p>
      <w:pPr>
        <w:pStyle w:val="BodyText"/>
      </w:pPr>
      <w:hyperlink r:id="rId28">
        <w:r>
          <w:rPr>
            <w:rStyle w:val="Hyperlink"/>
          </w:rPr>
          <w:t xml:space="preserve">AnVIL Demos: Running Galaxy in AnVIL - 08/31/2023</w:t>
        </w:r>
      </w:hyperlink>
    </w:p>
    <w:p>
      <w:pPr>
        <w:pStyle w:val="BodyText"/>
      </w:pPr>
      <w:hyperlink r:id="rId29">
        <w:r>
          <w:rPr>
            <w:rStyle w:val="Hyperlink"/>
          </w:rPr>
          <w:t xml:space="preserve">Go to slides</w:t>
        </w:r>
      </w:hyperlink>
    </w:p>
    <w:p>
      <w:pPr>
        <w:pStyle w:val="BodyText"/>
      </w:pPr>
      <w:hyperlink r:id="rId30">
        <w:r>
          <w:rPr>
            <w:rStyle w:val="Hyperlink"/>
          </w:rPr>
          <w:t xml:space="preserve">AnVIL Demos: Epigenetics in AnVIL - 2023/09/21</w:t>
        </w:r>
      </w:hyperlink>
    </w:p>
    <w:p>
      <w:pPr>
        <w:pStyle w:val="BodyText"/>
      </w:pPr>
      <w:hyperlink r:id="rId31">
        <w:r>
          <w:rPr>
            <w:rStyle w:val="Hyperlink"/>
          </w:rPr>
          <w:t xml:space="preserve">Go to slides</w:t>
        </w:r>
      </w:hyperlink>
    </w:p>
    <w:p>
      <w:pPr>
        <w:pStyle w:val="BodyText"/>
      </w:pPr>
      <w:hyperlink r:id="rId32">
        <w:r>
          <w:rPr>
            <w:rStyle w:val="Hyperlink"/>
          </w:rPr>
          <w:t xml:space="preserve">AnVIL Demos: DUOS - a tour of AnVIL’s innovative data sharing platform - 2023/10/26</w:t>
        </w:r>
      </w:hyperlink>
    </w:p>
    <w:p>
      <w:pPr>
        <w:pStyle w:val="BodyText"/>
      </w:pPr>
      <w:r>
        <w:t xml:space="preserve">N/A</w:t>
      </w:r>
    </w:p>
    <w:p>
      <w:pPr>
        <w:pStyle w:val="BodyText"/>
      </w:pPr>
      <w:hyperlink r:id="rId33">
        <w:r>
          <w:rPr>
            <w:rStyle w:val="Hyperlink"/>
          </w:rPr>
          <w:t xml:space="preserve">AnVIL Demos: Collecting and subsetting SRA data - 2023/12/14</w:t>
        </w:r>
      </w:hyperlink>
    </w:p>
    <w:p>
      <w:pPr>
        <w:pStyle w:val="BodyText"/>
      </w:pPr>
      <w:r>
        <w:t xml:space="preserve">N/A</w:t>
      </w:r>
    </w:p>
    <w:p>
      <w:pPr>
        <w:pStyle w:val="BodyText"/>
      </w:pPr>
      <w:hyperlink r:id="rId34">
        <w:r>
          <w:rPr>
            <w:rStyle w:val="Hyperlink"/>
          </w:rPr>
          <w:t xml:space="preserve">AnVIL Demos: Single Cell with Bioconductor - 2024/05/23</w:t>
        </w:r>
      </w:hyperlink>
    </w:p>
    <w:p>
      <w:pPr>
        <w:pStyle w:val="BodyText"/>
      </w:pPr>
      <w:r>
        <w:t xml:space="preserve">N/A</w:t>
      </w:r>
    </w:p>
    <w:p>
      <w:pPr>
        <w:pStyle w:val="BodyText"/>
      </w:pPr>
      <w:hyperlink r:id="rId35">
        <w:r>
          <w:rPr>
            <w:rStyle w:val="Hyperlink"/>
          </w:rPr>
          <w:t xml:space="preserve">AnVIL Demos: QC Analysis Pipeline from CCDG on AnVIL - 2024/06/20</w:t>
        </w:r>
      </w:hyperlink>
    </w:p>
    <w:p>
      <w:pPr>
        <w:pStyle w:val="BodyText"/>
      </w:pPr>
      <w:r>
        <w:t xml:space="preserve">N/A</w:t>
      </w:r>
    </w:p>
    <w:p>
      <w:pPr>
        <w:pStyle w:val="BodyText"/>
      </w:pPr>
      <w:hyperlink r:id="rId36">
        <w:r>
          <w:rPr>
            <w:rStyle w:val="Hyperlink"/>
          </w:rPr>
          <w:t xml:space="preserve">AnVIL Demos: Sharing Data in the AnVIL</w:t>
        </w:r>
      </w:hyperlink>
    </w:p>
    <w:p>
      <w:pPr>
        <w:pStyle w:val="BodyText"/>
      </w:pPr>
      <w:r>
        <w:t xml:space="preserve">N/A</w:t>
      </w:r>
    </w:p>
    <w:p>
      <w:pPr>
        <w:pStyle w:val="BodyText"/>
      </w:pPr>
      <w:hyperlink r:id="rId37">
        <w:r>
          <w:rPr>
            <w:rStyle w:val="Hyperlink"/>
          </w:rPr>
          <w:t xml:space="preserve">AnVIL Demos: Getting Started with your Analysis in AnVIL and Running FastQC with Galaxy in AnVIL</w:t>
        </w:r>
      </w:hyperlink>
    </w:p>
    <w:p>
      <w:pPr>
        <w:pStyle w:val="BodyText"/>
      </w:pPr>
      <w:r>
        <w:t xml:space="preserve">N/A</w:t>
      </w:r>
    </w:p>
    <w:p>
      <w:pPr>
        <w:pStyle w:val="BodyText"/>
      </w:pPr>
      <w:hyperlink r:id="rId38">
        <w:r>
          <w:rPr>
            <w:rStyle w:val="Hyperlink"/>
          </w:rPr>
          <w:t xml:space="preserve">AnVIL Demos: Variant Analysis with the VRS Toolkit in AnVIL</w:t>
        </w:r>
      </w:hyperlink>
    </w:p>
    <w:p>
      <w:pPr>
        <w:pStyle w:val="BodyText"/>
      </w:pPr>
      <w:r>
        <w:t xml:space="preserve">N/A</w:t>
      </w:r>
    </w:p>
    <w:bookmarkEnd w:id="39"/>
    <w:bookmarkStart w:id="41" w:name="anvil-collection"/>
    <w:p>
      <w:pPr>
        <w:pStyle w:val="Heading2"/>
      </w:pPr>
      <w:r>
        <w:t xml:space="preserve">AnVIL Collection</w:t>
      </w:r>
    </w:p>
    <w:p>
      <w:pPr>
        <w:pStyle w:val="FirstParagraph"/>
      </w:pPr>
      <w:r>
        <w:t xml:space="preserve">Please check out our full collection of AnVIL and related resources:</w:t>
      </w:r>
      <w:r>
        <w:t xml:space="preserve"> </w:t>
      </w:r>
      <w:hyperlink r:id="rId40">
        <w:r>
          <w:rPr>
            <w:rStyle w:val="Hyperlink"/>
          </w:rPr>
          <w:t xml:space="preserve">https://hutchdatascience.org/AnVIL_Collection/</w:t>
        </w:r>
      </w:hyperlink>
    </w:p>
    <w:bookmarkEnd w:id="41"/>
    <w:bookmarkEnd w:id="42"/>
    <w:bookmarkStart w:id="43" w:name="part-what-is-anvil"/>
    <w:p>
      <w:pPr>
        <w:pStyle w:val="Heading1"/>
      </w:pPr>
      <w:r>
        <w:t xml:space="preserve">(PART*) What is AnVIL</w:t>
      </w:r>
    </w:p>
    <w:bookmarkEnd w:id="43"/>
    <w:bookmarkStart w:id="48" w:name="what-is-anvil-overview"/>
    <w:p>
      <w:pPr>
        <w:pStyle w:val="Heading1"/>
      </w:pPr>
      <w:r>
        <w:rPr>
          <w:rStyle w:val="SectionNumber"/>
        </w:rPr>
        <w:t xml:space="preserve">1</w:t>
      </w:r>
      <w:r>
        <w:tab/>
      </w:r>
      <w:r>
        <w:t xml:space="preserve">Overview</w:t>
      </w:r>
    </w:p>
    <w:bookmarkStart w:id="44" w:name="background"/>
    <w:p>
      <w:pPr>
        <w:pStyle w:val="Heading2"/>
      </w:pPr>
      <w:r>
        <w:rPr>
          <w:rStyle w:val="SectionNumber"/>
        </w:rPr>
        <w:t xml:space="preserve">1.1</w:t>
      </w:r>
      <w:r>
        <w:tab/>
      </w:r>
      <w:r>
        <w:t xml:space="preserve">Background</w:t>
      </w:r>
    </w:p>
    <w:p>
      <w:pPr>
        <w:pStyle w:val="FirstParagraph"/>
      </w:pPr>
      <w:r>
        <w:t xml:space="preserve">Over the past 20 years, there has been tremendous growth in human genomics, with millions of human genomes sequenced and many more to come in the future. This data, along with other biomedical information, has the potential to greatly improve our understanding of healthy living and transform healthcare. To achieve these goals, we need new approaches to research that involve cloud computing, which is the only way to effectively share and analyze data at this scale. The traditional method of genomic data sharing through centralized data warehouses is becoming unsustainable and inefficient. It creates redundant infrastructure and administrative inefficiencies that make collaborative analysis challenging, especially as datasets increase in size. This approach also leads to high transfer and download costs and poses security and compliance risks.</w:t>
      </w:r>
    </w:p>
    <w:p>
      <w:pPr>
        <w:pStyle w:val="BodyText"/>
      </w:pPr>
      <w:r>
        <w:t xml:space="preserve">The NHGRI Genomic Data Science Analysis, Visualization, and Informatics Lab-Space, or AnVIL, inverts the traditional model, providing a cloud environment for the analysis of large genomic and related datasets. By providing a secure, unified environment for data management and compute, AnVIL eliminates the need for data movement, allows for active threat detection and monitoring, and provides elastic, shared computing resources that can be acquired as needed.</w:t>
      </w:r>
    </w:p>
    <w:p>
      <w:pPr>
        <w:pStyle w:val="BodyText"/>
      </w:pPr>
      <w:r>
        <w:t xml:space="preserve">AnVIL currently provides secure access to hundreds of thousands of NHGRI datasets spanning nearly 5 petabytes of data and is built from a set of established components that are accessed and connected through the AnVIL Portal at</w:t>
      </w:r>
      <w:r>
        <w:t xml:space="preserve"> </w:t>
      </w:r>
      <w:hyperlink r:id="rId20">
        <w:r>
          <w:rPr>
            <w:rStyle w:val="Hyperlink"/>
          </w:rPr>
          <w:t xml:space="preserve">https://anvilproject.org/</w:t>
        </w:r>
      </w:hyperlink>
      <w:r>
        <w:t xml:space="preserve"> </w:t>
      </w:r>
      <w:r>
        <w:t xml:space="preserve">. The AnVIL homepage provides researchers an entry point into these tools, along with documentation, data browser, and links to related resources.</w:t>
      </w:r>
    </w:p>
    <w:bookmarkEnd w:id="44"/>
    <w:bookmarkStart w:id="45" w:name="about-this-demo"/>
    <w:p>
      <w:pPr>
        <w:pStyle w:val="Heading2"/>
      </w:pPr>
      <w:r>
        <w:rPr>
          <w:rStyle w:val="SectionNumber"/>
        </w:rPr>
        <w:t xml:space="preserve">1.2</w:t>
      </w:r>
      <w:r>
        <w:tab/>
      </w:r>
      <w:r>
        <w:t xml:space="preserve">About this Demo</w:t>
      </w:r>
    </w:p>
    <w:p>
      <w:pPr>
        <w:pStyle w:val="FirstParagraph"/>
      </w:pPr>
      <w:r>
        <w:t xml:space="preserve">The Welcome to AnVIL demo provides an overview of the AnVIL platform, its purpose, and how it can benefit researchers and the broader genomics community. We highlight some of the historic challenges of analyzing and sharing large-scale genomic data and describe how AnVIL provides a cloud-based solution for accessing and analyzing such data. We also cover key features and functionalities of AnVIL, including its compatibility with popular analysis tools/ Finally, we emphasize the importance of collaboration and community engagement in driving AnVIL’s development and future growth, providing resources to customize your journey with AnVIL.</w:t>
      </w:r>
    </w:p>
    <w:bookmarkEnd w:id="45"/>
    <w:bookmarkStart w:id="46" w:name="skills-level"/>
    <w:p>
      <w:pPr>
        <w:pStyle w:val="Heading2"/>
      </w:pPr>
      <w:r>
        <w:rPr>
          <w:rStyle w:val="SectionNumber"/>
        </w:rPr>
        <w:t xml:space="preserve">1.3</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46"/>
    <w:bookmarkStart w:id="47" w:name="learning-objectives"/>
    <w:p>
      <w:pPr>
        <w:pStyle w:val="Heading2"/>
      </w:pPr>
      <w:r>
        <w:rPr>
          <w:rStyle w:val="SectionNumber"/>
        </w:rPr>
        <w:t xml:space="preserve">1.4</w:t>
      </w:r>
      <w:r>
        <w:tab/>
      </w:r>
      <w:r>
        <w:t xml:space="preserve">Learning Objectives</w:t>
      </w:r>
    </w:p>
    <w:p>
      <w:pPr>
        <w:numPr>
          <w:ilvl w:val="0"/>
          <w:numId w:val="1001"/>
        </w:numPr>
      </w:pPr>
      <w:r>
        <w:t xml:space="preserve">Understand the benefits of using cloud computing for genomic data analysis and the limitations of traditional data-sharing paradigms.</w:t>
      </w:r>
    </w:p>
    <w:p>
      <w:pPr>
        <w:numPr>
          <w:ilvl w:val="0"/>
          <w:numId w:val="1001"/>
        </w:numPr>
      </w:pPr>
      <w:r>
        <w:t xml:space="preserve">Identify the main features and tools available on the AnVIL platform and their potential applications in genomics research.</w:t>
      </w:r>
    </w:p>
    <w:p>
      <w:pPr>
        <w:numPr>
          <w:ilvl w:val="0"/>
          <w:numId w:val="1001"/>
        </w:numPr>
      </w:pPr>
      <w:r>
        <w:t xml:space="preserve">Learn how to navigate and access a Workspace, the starting point for a basic analysis using the AnVIL tools.</w:t>
      </w:r>
    </w:p>
    <w:p>
      <w:pPr>
        <w:numPr>
          <w:ilvl w:val="0"/>
          <w:numId w:val="1001"/>
        </w:numPr>
      </w:pPr>
      <w:r>
        <w:t xml:space="preserve">Identify potential use cases for the AnVIL platform in your own research projects.</w:t>
      </w:r>
    </w:p>
    <w:p>
      <w:pPr>
        <w:numPr>
          <w:ilvl w:val="0"/>
          <w:numId w:val="1001"/>
        </w:numPr>
      </w:pPr>
      <w:r>
        <w:t xml:space="preserve">Learn about additional resources to self-guide your discovery on AnVIL.</w:t>
      </w:r>
    </w:p>
    <w:bookmarkEnd w:id="47"/>
    <w:bookmarkEnd w:id="48"/>
    <w:bookmarkStart w:id="51" w:name="what-is-anvil-preparation"/>
    <w:p>
      <w:pPr>
        <w:pStyle w:val="Heading1"/>
      </w:pPr>
      <w:r>
        <w:rPr>
          <w:rStyle w:val="SectionNumber"/>
        </w:rPr>
        <w:t xml:space="preserve">2</w:t>
      </w:r>
      <w:r>
        <w:tab/>
      </w:r>
      <w:r>
        <w:t xml:space="preserve">Preparation</w:t>
      </w:r>
    </w:p>
    <w:bookmarkStart w:id="50" w:name="review-key-concepts"/>
    <w:p>
      <w:pPr>
        <w:pStyle w:val="Heading2"/>
      </w:pPr>
      <w:r>
        <w:rPr>
          <w:rStyle w:val="SectionNumber"/>
        </w:rPr>
        <w:t xml:space="preserve">2.1</w:t>
      </w:r>
      <w:r>
        <w:tab/>
      </w:r>
      <w:r>
        <w:t xml:space="preserve">Review Key Concepts</w:t>
      </w:r>
    </w:p>
    <w:p>
      <w:pPr>
        <w:pStyle w:val="FirstParagraph"/>
      </w:pPr>
      <w:r>
        <w:t xml:space="preserve">Learn about why AnVIL has been created, what features AnVIL offers, how AnVIL is being used, and how to get started in this ~20 min video (</w:t>
      </w:r>
      <w:hyperlink r:id="rId49">
        <w:r>
          <w:rPr>
            <w:rStyle w:val="Hyperlink"/>
          </w:rPr>
          <w:t xml:space="preserve">slides</w:t>
        </w:r>
      </w:hyperlink>
      <w:r>
        <w:t xml:space="preserve">)</w:t>
      </w:r>
    </w:p>
    <w:bookmarkEnd w:id="50"/>
    <w:bookmarkEnd w:id="51"/>
    <w:bookmarkStart w:id="78" w:name="what-is-anvil-exercises"/>
    <w:p>
      <w:pPr>
        <w:pStyle w:val="Heading1"/>
      </w:pPr>
      <w:r>
        <w:rPr>
          <w:rStyle w:val="SectionNumber"/>
        </w:rPr>
        <w:t xml:space="preserve">3</w:t>
      </w:r>
      <w:r>
        <w:tab/>
      </w:r>
      <w:r>
        <w:t xml:space="preserve">Exercises</w:t>
      </w:r>
    </w:p>
    <w:bookmarkStart w:id="55" w:name="launch-terra"/>
    <w:p>
      <w:pPr>
        <w:pStyle w:val="Heading2"/>
      </w:pPr>
      <w:r>
        <w:rPr>
          <w:rStyle w:val="SectionNumber"/>
        </w:rPr>
        <w:t xml:space="preserve">3.1</w:t>
      </w:r>
      <w:r>
        <w:tab/>
      </w:r>
      <w:r>
        <w:t xml:space="preserve">Launch Terra</w:t>
      </w:r>
    </w:p>
    <w:p>
      <w:pPr>
        <w:pStyle w:val="FirstParagraph"/>
      </w:pPr>
      <w:r>
        <w:t xml:space="preserve">Open</w:t>
      </w:r>
      <w:r>
        <w:t xml:space="preserve"> </w:t>
      </w:r>
      <w:hyperlink r:id="rId21">
        <w:r>
          <w:rPr>
            <w:rStyle w:val="Hyperlink"/>
          </w:rPr>
          <w:t xml:space="preserve">anvilproject.org</w:t>
        </w:r>
      </w:hyperlink>
      <w:r>
        <w:t xml:space="preserve"> </w:t>
      </w:r>
      <w:r>
        <w:t xml:space="preserve">and click on</w:t>
      </w:r>
      <w:r>
        <w:t xml:space="preserve"> </w:t>
      </w:r>
      <w:r>
        <w:t xml:space="preserve">“</w:t>
      </w:r>
      <w:r>
        <w:t xml:space="preserve">Launch</w:t>
      </w:r>
      <w:r>
        <w:t xml:space="preserve">”</w:t>
      </w:r>
      <w:r>
        <w:t xml:space="preserve"> </w:t>
      </w:r>
      <w:r>
        <w:t xml:space="preserve">Terra</w:t>
      </w:r>
    </w:p>
    <w:p>
      <w:pPr>
        <w:pStyle w:val="BodyText"/>
      </w:pPr>
      <w:r>
        <w:drawing>
          <wp:inline>
            <wp:extent cx="5334000" cy="3000375"/>
            <wp:effectExtent b="0" l="0" r="0" t="0"/>
            <wp:docPr descr="" title="" id="53" name="Picture"/>
            <a:graphic>
              <a:graphicData uri="http://schemas.openxmlformats.org/drawingml/2006/picture">
                <pic:pic>
                  <pic:nvPicPr>
                    <pic:cNvPr descr="01-what-is-anvil_files/figure-docx//1bY6V6YTMmmBtw-xiiMlVeB-KbvHE3p33R4JHTkaxcwU_g24303c0c340_0_0.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bookmarkEnd w:id="55"/>
    <w:bookmarkStart w:id="60" w:name="clone-hprc-workspace"/>
    <w:p>
      <w:pPr>
        <w:pStyle w:val="Heading2"/>
      </w:pPr>
      <w:r>
        <w:rPr>
          <w:rStyle w:val="SectionNumber"/>
        </w:rPr>
        <w:t xml:space="preserve">3.2</w:t>
      </w:r>
      <w:r>
        <w:tab/>
      </w:r>
      <w:r>
        <w:t xml:space="preserve">Clone HPRC Workspace</w:t>
      </w:r>
    </w:p>
    <w:p>
      <w:pPr>
        <w:pStyle w:val="FirstParagraph"/>
      </w:pPr>
      <w:r>
        <w:t xml:space="preserve">At</w:t>
      </w:r>
      <w:r>
        <w:t xml:space="preserve"> </w:t>
      </w:r>
      <w:hyperlink r:id="rId56">
        <w:r>
          <w:rPr>
            <w:rStyle w:val="Hyperlink"/>
          </w:rPr>
          <w:t xml:space="preserve">anvil.terra.bio/#workspaces</w:t>
        </w:r>
      </w:hyperlink>
    </w:p>
    <w:p>
      <w:pPr>
        <w:numPr>
          <w:ilvl w:val="0"/>
          <w:numId w:val="1002"/>
        </w:numPr>
        <w:pStyle w:val="Compact"/>
      </w:pPr>
      <w:r>
        <w:t xml:space="preserve">Enter</w:t>
      </w:r>
      <w:r>
        <w:t xml:space="preserve"> </w:t>
      </w:r>
      <w:r>
        <w:rPr>
          <w:rStyle w:val="VerbatimChar"/>
        </w:rPr>
        <w:t xml:space="preserve">hprc</w:t>
      </w:r>
      <w:r>
        <w:t xml:space="preserve"> </w:t>
      </w:r>
      <w:r>
        <w:t xml:space="preserve">in the search box</w:t>
      </w:r>
    </w:p>
    <w:p>
      <w:pPr>
        <w:numPr>
          <w:ilvl w:val="0"/>
          <w:numId w:val="1002"/>
        </w:numPr>
        <w:pStyle w:val="Compact"/>
      </w:pPr>
      <w:r>
        <w:t xml:space="preserve">Click on the</w:t>
      </w:r>
      <w:r>
        <w:t xml:space="preserve"> </w:t>
      </w:r>
      <w:r>
        <w:t xml:space="preserve">“</w:t>
      </w:r>
      <w:r>
        <w:t xml:space="preserve">Public</w:t>
      </w:r>
      <w:r>
        <w:t xml:space="preserve">”</w:t>
      </w:r>
      <w:r>
        <w:t xml:space="preserve"> </w:t>
      </w:r>
      <w:r>
        <w:t xml:space="preserve">tab</w:t>
      </w:r>
    </w:p>
    <w:p>
      <w:pPr>
        <w:numPr>
          <w:ilvl w:val="0"/>
          <w:numId w:val="1002"/>
        </w:numPr>
        <w:pStyle w:val="Compact"/>
      </w:pPr>
      <w:r>
        <w:t xml:space="preserve">Click on AnVIL_HPRC</w:t>
      </w:r>
    </w:p>
    <w:p>
      <w:pPr>
        <w:numPr>
          <w:ilvl w:val="0"/>
          <w:numId w:val="1002"/>
        </w:numPr>
        <w:pStyle w:val="Compact"/>
      </w:pPr>
      <w:r>
        <w:t xml:space="preserve">Click on the circle with three vertical dots in the upper right corner and select</w:t>
      </w:r>
      <w:r>
        <w:t xml:space="preserve"> </w:t>
      </w:r>
      <w:r>
        <w:t xml:space="preserve">“</w:t>
      </w:r>
      <w:r>
        <w:t xml:space="preserve">Clone</w:t>
      </w:r>
      <w:r>
        <w:t xml:space="preserve">”</w:t>
      </w:r>
    </w:p>
    <w:p>
      <w:pPr>
        <w:pStyle w:val="FirstParagraph"/>
      </w:pPr>
      <w:r>
        <w:drawing>
          <wp:inline>
            <wp:extent cx="5334000" cy="3000375"/>
            <wp:effectExtent b="0" l="0" r="0" t="0"/>
            <wp:docPr descr="" title="" id="58" name="Picture"/>
            <a:graphic>
              <a:graphicData uri="http://schemas.openxmlformats.org/drawingml/2006/picture">
                <pic:pic>
                  <pic:nvPicPr>
                    <pic:cNvPr descr="01-what-is-anvil_files/figure-docx//1bY6V6YTMmmBtw-xiiMlVeB-KbvHE3p33R4JHTkaxcwU_g24f58a64a6b_0_1.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start-a-cloud-environment"/>
    <w:p>
      <w:pPr>
        <w:pStyle w:val="Heading2"/>
      </w:pPr>
      <w:r>
        <w:rPr>
          <w:rStyle w:val="SectionNumber"/>
        </w:rPr>
        <w:t xml:space="preserve">3.3</w:t>
      </w:r>
      <w:r>
        <w:tab/>
      </w:r>
      <w:r>
        <w:t xml:space="preserve">Start a Cloud Environment</w:t>
      </w:r>
    </w:p>
    <w:p>
      <w:pPr>
        <w:numPr>
          <w:ilvl w:val="0"/>
          <w:numId w:val="1003"/>
        </w:numPr>
        <w:pStyle w:val="Compact"/>
      </w:pPr>
      <w:r>
        <w:t xml:space="preserve">Click on the Environment Configuration (cloud icon)</w:t>
      </w:r>
    </w:p>
    <w:p>
      <w:pPr>
        <w:numPr>
          <w:ilvl w:val="0"/>
          <w:numId w:val="1003"/>
        </w:numPr>
        <w:pStyle w:val="Compact"/>
      </w:pPr>
      <w:r>
        <w:t xml:space="preserve">Select Jupyter Settings</w:t>
      </w:r>
    </w:p>
    <w:p>
      <w:pPr>
        <w:numPr>
          <w:ilvl w:val="0"/>
          <w:numId w:val="1003"/>
        </w:numPr>
        <w:pStyle w:val="Compact"/>
      </w:pPr>
      <w:r>
        <w:t xml:space="preserve">Scroll down and click</w:t>
      </w:r>
      <w:r>
        <w:t xml:space="preserve"> </w:t>
      </w:r>
      <w:r>
        <w:t xml:space="preserve">“</w:t>
      </w:r>
      <w:r>
        <w:t xml:space="preserve">Create</w:t>
      </w:r>
      <w:r>
        <w:t xml:space="preserve">”</w:t>
      </w:r>
    </w:p>
    <w:p>
      <w:pPr>
        <w:pStyle w:val="FirstParagraph"/>
      </w:pPr>
      <w:r>
        <w:drawing>
          <wp:inline>
            <wp:extent cx="5334000" cy="3000375"/>
            <wp:effectExtent b="0" l="0" r="0" t="0"/>
            <wp:docPr descr="" title="" id="62" name="Picture"/>
            <a:graphic>
              <a:graphicData uri="http://schemas.openxmlformats.org/drawingml/2006/picture">
                <pic:pic>
                  <pic:nvPicPr>
                    <pic:cNvPr descr="01-what-is-anvil_files/figure-docx//1bY6V6YTMmmBtw-xiiMlVeB-KbvHE3p33R4JHTkaxcwU_g24f58a64a6b_0_26.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Start w:id="68" w:name="find-tidbits"/>
    <w:p>
      <w:pPr>
        <w:pStyle w:val="Heading2"/>
      </w:pPr>
      <w:r>
        <w:rPr>
          <w:rStyle w:val="SectionNumber"/>
        </w:rPr>
        <w:t xml:space="preserve">3.4</w:t>
      </w:r>
      <w:r>
        <w:tab/>
      </w:r>
      <w:r>
        <w:t xml:space="preserve">Find Tidbits</w:t>
      </w:r>
    </w:p>
    <w:p>
      <w:pPr>
        <w:numPr>
          <w:ilvl w:val="0"/>
          <w:numId w:val="1004"/>
        </w:numPr>
        <w:pStyle w:val="Compact"/>
      </w:pPr>
      <w:r>
        <w:t xml:space="preserve">In the Dashboard tab, what are three types of sequencing data that are available?</w:t>
      </w:r>
    </w:p>
    <w:p>
      <w:pPr>
        <w:numPr>
          <w:ilvl w:val="0"/>
          <w:numId w:val="1004"/>
        </w:numPr>
        <w:pStyle w:val="Compact"/>
      </w:pPr>
      <w:r>
        <w:t xml:space="preserve">In the Data tab</w:t>
      </w:r>
      <w:r>
        <w:t xml:space="preserve"> </w:t>
      </w:r>
      <w:r>
        <w:rPr>
          <w:rStyle w:val="VerbatimChar"/>
        </w:rPr>
        <w:t xml:space="preserve">participant</w:t>
      </w:r>
      <w:r>
        <w:t xml:space="preserve"> </w:t>
      </w:r>
      <w:r>
        <w:t xml:space="preserve">table, what two superpopulations have the most participants?</w:t>
      </w:r>
    </w:p>
    <w:p>
      <w:pPr>
        <w:numPr>
          <w:ilvl w:val="0"/>
          <w:numId w:val="1004"/>
        </w:numPr>
        <w:pStyle w:val="Compact"/>
      </w:pPr>
      <w:r>
        <w:t xml:space="preserve">In the Data tab</w:t>
      </w:r>
      <w:r>
        <w:t xml:space="preserve"> </w:t>
      </w:r>
      <w:r>
        <w:rPr>
          <w:rStyle w:val="VerbatimChar"/>
        </w:rPr>
        <w:t xml:space="preserve">sample</w:t>
      </w:r>
      <w:r>
        <w:t xml:space="preserve"> </w:t>
      </w:r>
      <w:r>
        <w:t xml:space="preserve">table, how many samples lack any ilmn data?</w:t>
      </w:r>
    </w:p>
    <w:p>
      <w:pPr>
        <w:numPr>
          <w:ilvl w:val="0"/>
          <w:numId w:val="1004"/>
        </w:numPr>
        <w:pStyle w:val="Compact"/>
      </w:pPr>
      <w:r>
        <w:t xml:space="preserve">In the Data tab</w:t>
      </w:r>
      <w:r>
        <w:t xml:space="preserve"> </w:t>
      </w:r>
      <w:r>
        <w:rPr>
          <w:rStyle w:val="VerbatimChar"/>
        </w:rPr>
        <w:t xml:space="preserve">assembly_sample</w:t>
      </w:r>
      <w:r>
        <w:t xml:space="preserve"> </w:t>
      </w:r>
      <w:r>
        <w:t xml:space="preserve">table, what is the command to download the HG002</w:t>
      </w:r>
      <w:r>
        <w:t xml:space="preserve"> </w:t>
      </w:r>
      <w:r>
        <w:rPr>
          <w:rStyle w:val="VerbatimChar"/>
        </w:rPr>
        <w:t xml:space="preserve">mat_fasta</w:t>
      </w:r>
      <w:r>
        <w:t xml:space="preserve"> </w:t>
      </w:r>
      <w:r>
        <w:t xml:space="preserve">file?</w:t>
      </w:r>
    </w:p>
    <w:p>
      <w:pPr>
        <w:pStyle w:val="FirstParagraph"/>
      </w:pPr>
      <w:r>
        <w:drawing>
          <wp:inline>
            <wp:extent cx="5334000" cy="3000375"/>
            <wp:effectExtent b="0" l="0" r="0" t="0"/>
            <wp:docPr descr="" title="" id="66" name="Picture"/>
            <a:graphic>
              <a:graphicData uri="http://schemas.openxmlformats.org/drawingml/2006/picture">
                <pic:pic>
                  <pic:nvPicPr>
                    <pic:cNvPr descr="01-what-is-anvil_files/figure-docx//1bY6V6YTMmmBtw-xiiMlVeB-KbvHE3p33R4JHTkaxcwU_g24f58a64a6b_0_53.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bookmarkEnd w:id="68"/>
    <w:bookmarkStart w:id="73" w:name="enter-terminal"/>
    <w:p>
      <w:pPr>
        <w:pStyle w:val="Heading2"/>
      </w:pPr>
      <w:r>
        <w:rPr>
          <w:rStyle w:val="SectionNumber"/>
        </w:rPr>
        <w:t xml:space="preserve">3.5</w:t>
      </w:r>
      <w:r>
        <w:tab/>
      </w:r>
      <w:r>
        <w:t xml:space="preserve">Enter Terminal</w:t>
      </w:r>
    </w:p>
    <w:p>
      <w:pPr>
        <w:numPr>
          <w:ilvl w:val="0"/>
          <w:numId w:val="1005"/>
        </w:numPr>
        <w:pStyle w:val="Compact"/>
      </w:pPr>
      <w:r>
        <w:t xml:space="preserve">In the Analysis tab, click on Terminal</w:t>
      </w:r>
    </w:p>
    <w:p>
      <w:pPr>
        <w:numPr>
          <w:ilvl w:val="0"/>
          <w:numId w:val="1005"/>
        </w:numPr>
        <w:pStyle w:val="Compact"/>
      </w:pPr>
      <w:r>
        <w:t xml:space="preserve">Make a working copy of the HG002</w:t>
      </w:r>
      <w:r>
        <w:t xml:space="preserve"> </w:t>
      </w:r>
      <w:r>
        <w:rPr>
          <w:rStyle w:val="VerbatimChar"/>
        </w:rPr>
        <w:t xml:space="preserve">mat_fasta</w:t>
      </w:r>
    </w:p>
    <w:p>
      <w:pPr>
        <w:numPr>
          <w:ilvl w:val="1"/>
          <w:numId w:val="1006"/>
        </w:numPr>
        <w:pStyle w:val="Compact"/>
      </w:pPr>
      <w:r>
        <w:t xml:space="preserve">NOTE: Requester pays buckets require</w:t>
      </w:r>
      <w:r>
        <w:t xml:space="preserve"> </w:t>
      </w:r>
      <w:r>
        <w:rPr>
          <w:rStyle w:val="VerbatimChar"/>
        </w:rPr>
        <w:t xml:space="preserve">-u &lt;google-project-id&gt;</w:t>
      </w:r>
      <w:r>
        <w:t xml:space="preserve"> </w:t>
      </w:r>
      <w:r>
        <w:t xml:space="preserve">[</w:t>
      </w:r>
      <w:hyperlink r:id="rId69">
        <w:r>
          <w:rPr>
            <w:rStyle w:val="Hyperlink"/>
          </w:rPr>
          <w:t xml:space="preserve">ref</w:t>
        </w:r>
      </w:hyperlink>
      <w:r>
        <w:t xml:space="preserve">]</w:t>
      </w:r>
    </w:p>
    <w:p>
      <w:pPr>
        <w:numPr>
          <w:ilvl w:val="0"/>
          <w:numId w:val="1005"/>
        </w:numPr>
        <w:pStyle w:val="Compact"/>
      </w:pPr>
      <w:r>
        <w:t xml:space="preserve">Examine file with</w:t>
      </w:r>
      <w:r>
        <w:t xml:space="preserve"> </w:t>
      </w:r>
      <w:r>
        <w:rPr>
          <w:rStyle w:val="VerbatimChar"/>
        </w:rPr>
        <w:t xml:space="preserve">ls -l</w:t>
      </w:r>
      <w:r>
        <w:t xml:space="preserve"> </w:t>
      </w:r>
      <w:r>
        <w:t xml:space="preserve">and</w:t>
      </w:r>
      <w:r>
        <w:t xml:space="preserve"> </w:t>
      </w:r>
      <w:r>
        <w:rPr>
          <w:rStyle w:val="VerbatimChar"/>
        </w:rPr>
        <w:t xml:space="preserve">zcat *.fa.gz | head</w:t>
      </w:r>
    </w:p>
    <w:p>
      <w:pPr>
        <w:pStyle w:val="SourceCode"/>
      </w:pPr>
      <w:r>
        <w:rPr>
          <w:rStyle w:val="VerbatimChar"/>
        </w:rPr>
        <w:t xml:space="preserve">gsutil cp 'gs://fc-4310e737-a388-4a10-8c9e-babe06aaf0cf/working/HPRC_PLUS/HG002/assemblies/year1_f1_assembly_v2_genbank/HG002.maternal.f1_assembly_v2_genbank.fa.gz' .</w:t>
      </w:r>
    </w:p>
    <w:p>
      <w:pPr>
        <w:pStyle w:val="FirstParagraph"/>
      </w:pPr>
      <w:r>
        <w:drawing>
          <wp:inline>
            <wp:extent cx="5334000" cy="3000375"/>
            <wp:effectExtent b="0" l="0" r="0" t="0"/>
            <wp:docPr descr="" title="" id="71" name="Picture"/>
            <a:graphic>
              <a:graphicData uri="http://schemas.openxmlformats.org/drawingml/2006/picture">
                <pic:pic>
                  <pic:nvPicPr>
                    <pic:cNvPr descr="01-what-is-anvil_files/figure-docx//1bY6V6YTMmmBtw-xiiMlVeB-KbvHE3p33R4JHTkaxcwU_g24f58a64a6b_0_109.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3"/>
    <w:bookmarkStart w:id="77" w:name="shut-down"/>
    <w:p>
      <w:pPr>
        <w:pStyle w:val="Heading2"/>
      </w:pPr>
      <w:r>
        <w:rPr>
          <w:rStyle w:val="SectionNumber"/>
        </w:rPr>
        <w:t xml:space="preserve">3.6</w:t>
      </w:r>
      <w:r>
        <w:tab/>
      </w:r>
      <w:r>
        <w:t xml:space="preserve">Shut Down</w:t>
      </w:r>
    </w:p>
    <w:p>
      <w:pPr>
        <w:numPr>
          <w:ilvl w:val="0"/>
          <w:numId w:val="1007"/>
        </w:numPr>
        <w:pStyle w:val="Compact"/>
      </w:pPr>
      <w:r>
        <w:t xml:space="preserve">Click on the Environment Configuration (cloud icon)</w:t>
      </w:r>
    </w:p>
    <w:p>
      <w:pPr>
        <w:numPr>
          <w:ilvl w:val="0"/>
          <w:numId w:val="1007"/>
        </w:numPr>
        <w:pStyle w:val="Compact"/>
      </w:pPr>
      <w:r>
        <w:t xml:space="preserve">Select Jupyter Settings</w:t>
      </w:r>
    </w:p>
    <w:p>
      <w:pPr>
        <w:numPr>
          <w:ilvl w:val="0"/>
          <w:numId w:val="1007"/>
        </w:numPr>
        <w:pStyle w:val="Compact"/>
      </w:pPr>
      <w:r>
        <w:t xml:space="preserve">Scroll down and click</w:t>
      </w:r>
      <w:r>
        <w:t xml:space="preserve"> </w:t>
      </w:r>
      <w:r>
        <w:t xml:space="preserve">“</w:t>
      </w:r>
      <w:r>
        <w:t xml:space="preserve">Delete Environment</w:t>
      </w:r>
      <w:r>
        <w:t xml:space="preserve">”</w:t>
      </w:r>
    </w:p>
    <w:p>
      <w:pPr>
        <w:numPr>
          <w:ilvl w:val="0"/>
          <w:numId w:val="1007"/>
        </w:numPr>
        <w:pStyle w:val="Compact"/>
      </w:pPr>
      <w:r>
        <w:t xml:space="preserve">Select</w:t>
      </w:r>
      <w:r>
        <w:t xml:space="preserve"> </w:t>
      </w:r>
      <w:r>
        <w:t xml:space="preserve">“</w:t>
      </w:r>
      <w:r>
        <w:t xml:space="preserve">Delete</w:t>
      </w:r>
      <w:r>
        <w:t xml:space="preserve">”</w:t>
      </w:r>
      <w:r>
        <w:t xml:space="preserve"> </w:t>
      </w:r>
      <w:r>
        <w:t xml:space="preserve">after deciding to keep or delete your persistent disk</w:t>
      </w:r>
    </w:p>
    <w:p>
      <w:pPr>
        <w:numPr>
          <w:ilvl w:val="0"/>
          <w:numId w:val="1007"/>
        </w:numPr>
        <w:pStyle w:val="Compact"/>
      </w:pPr>
      <w:r>
        <w:t xml:space="preserve">Click</w:t>
      </w:r>
      <w:r>
        <w:t xml:space="preserve"> </w:t>
      </w:r>
      <w:r>
        <w:t xml:space="preserve">“</w:t>
      </w:r>
      <w:r>
        <w:t xml:space="preserve">hamburger</w:t>
      </w:r>
      <w:r>
        <w:t xml:space="preserve">”</w:t>
      </w:r>
      <w:r>
        <w:t xml:space="preserve"> </w:t>
      </w:r>
      <w:r>
        <w:t xml:space="preserve">icon in the upper left, expand your name, select Cloud Environments and confirm no unnecessary resources are running</w:t>
      </w:r>
    </w:p>
    <w:p>
      <w:pPr>
        <w:pStyle w:val="FirstParagraph"/>
      </w:pPr>
      <w:r>
        <w:drawing>
          <wp:inline>
            <wp:extent cx="5334000" cy="3000375"/>
            <wp:effectExtent b="0" l="0" r="0" t="0"/>
            <wp:docPr descr="" title="" id="75" name="Picture"/>
            <a:graphic>
              <a:graphicData uri="http://schemas.openxmlformats.org/drawingml/2006/picture">
                <pic:pic>
                  <pic:nvPicPr>
                    <pic:cNvPr descr="01-what-is-anvil_files/figure-docx//1bY6V6YTMmmBtw-xiiMlVeB-KbvHE3p33R4JHTkaxcwU_g24f58a64a6b_0_181.png" id="76"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80" w:name="what-is-anvil-instructor-guide"/>
    <w:p>
      <w:pPr>
        <w:pStyle w:val="Heading1"/>
      </w:pPr>
      <w:r>
        <w:rPr>
          <w:rStyle w:val="SectionNumber"/>
        </w:rPr>
        <w:t xml:space="preserve">4</w:t>
      </w:r>
      <w:r>
        <w:tab/>
      </w:r>
      <w:r>
        <w:t xml:space="preserve">Instructor Guide</w:t>
      </w:r>
    </w:p>
    <w:bookmarkStart w:id="79" w:name="timeline"/>
    <w:p>
      <w:pPr>
        <w:pStyle w:val="Heading2"/>
      </w:pPr>
      <w:r>
        <w:rPr>
          <w:rStyle w:val="SectionNumber"/>
        </w:rPr>
        <w:t xml:space="preserve">4.1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Review Key Concepts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Launch Terra</w:t>
            </w:r>
          </w:p>
        </w:tc>
        <w:tc>
          <w:tcPr/>
          <w:p>
            <w:pPr>
              <w:pStyle w:val="Compact"/>
              <w:jc w:val="left"/>
            </w:pPr>
            <w:r>
              <w:t xml:space="preserve">HO</w:t>
            </w:r>
          </w:p>
        </w:tc>
      </w:tr>
      <w:tr>
        <w:tc>
          <w:tcPr/>
          <w:p>
            <w:pPr>
              <w:pStyle w:val="Compact"/>
              <w:jc w:val="left"/>
            </w:pPr>
            <w:r>
              <w:t xml:space="preserve">Clone HPRC Workspace</w:t>
            </w:r>
          </w:p>
        </w:tc>
        <w:tc>
          <w:tcPr/>
          <w:p>
            <w:pPr>
              <w:pStyle w:val="Compact"/>
              <w:jc w:val="left"/>
            </w:pPr>
            <w:r>
              <w:t xml:space="preserve">HO</w:t>
            </w:r>
          </w:p>
        </w:tc>
      </w:tr>
      <w:tr>
        <w:tc>
          <w:tcPr/>
          <w:p>
            <w:pPr>
              <w:pStyle w:val="Compact"/>
              <w:jc w:val="left"/>
            </w:pPr>
            <w:r>
              <w:t xml:space="preserve">Start a Cloud Environment</w:t>
            </w:r>
          </w:p>
        </w:tc>
        <w:tc>
          <w:tcPr/>
          <w:p>
            <w:pPr>
              <w:pStyle w:val="Compact"/>
              <w:jc w:val="left"/>
            </w:pPr>
            <w:r>
              <w:t xml:space="preserve">FA</w:t>
            </w:r>
          </w:p>
        </w:tc>
      </w:tr>
      <w:tr>
        <w:tc>
          <w:tcPr/>
          <w:p>
            <w:pPr>
              <w:pStyle w:val="Compact"/>
              <w:jc w:val="left"/>
            </w:pPr>
            <w:r>
              <w:t xml:space="preserve">Find Tidbits</w:t>
            </w:r>
          </w:p>
        </w:tc>
        <w:tc>
          <w:tcPr/>
          <w:p>
            <w:pPr>
              <w:pStyle w:val="Compact"/>
              <w:jc w:val="left"/>
            </w:pPr>
            <w:r>
              <w:t xml:space="preserve">HO</w:t>
            </w:r>
          </w:p>
        </w:tc>
      </w:tr>
      <w:tr>
        <w:tc>
          <w:tcPr/>
          <w:p>
            <w:pPr>
              <w:pStyle w:val="Compact"/>
              <w:jc w:val="left"/>
            </w:pPr>
            <w:r>
              <w:t xml:space="preserve">Enter Terminal</w:t>
            </w:r>
          </w:p>
        </w:tc>
        <w:tc>
          <w:tcPr/>
          <w:p>
            <w:pPr>
              <w:pStyle w:val="Compact"/>
              <w:jc w:val="left"/>
            </w:pPr>
            <w:r>
              <w:t xml:space="preserve">FA</w:t>
            </w:r>
          </w:p>
        </w:tc>
      </w:tr>
      <w:tr>
        <w:tc>
          <w:tcPr/>
          <w:p>
            <w:pPr>
              <w:pStyle w:val="Compact"/>
              <w:jc w:val="left"/>
            </w:pPr>
            <w:r>
              <w:t xml:space="preserve">Shut Down</w:t>
            </w:r>
          </w:p>
        </w:tc>
        <w:tc>
          <w:tcPr/>
          <w:p>
            <w:pPr>
              <w:pStyle w:val="Compact"/>
              <w:jc w:val="left"/>
            </w:pPr>
            <w:r>
              <w:t xml:space="preserve">FA</w:t>
            </w:r>
          </w:p>
        </w:tc>
      </w:tr>
    </w:tbl>
    <w:bookmarkEnd w:id="79"/>
    <w:bookmarkEnd w:id="80"/>
    <w:bookmarkStart w:id="81" w:name="part-scale-with-workflows"/>
    <w:p>
      <w:pPr>
        <w:pStyle w:val="Heading1"/>
      </w:pPr>
      <w:r>
        <w:t xml:space="preserve">(PART*) Scale with Workflows</w:t>
      </w:r>
    </w:p>
    <w:bookmarkEnd w:id="81"/>
    <w:bookmarkStart w:id="86" w:name="scale-with-workflows-overview"/>
    <w:p>
      <w:pPr>
        <w:pStyle w:val="Heading1"/>
      </w:pPr>
      <w:r>
        <w:rPr>
          <w:rStyle w:val="SectionNumber"/>
        </w:rPr>
        <w:t xml:space="preserve">5</w:t>
      </w:r>
      <w:r>
        <w:tab/>
      </w:r>
      <w:r>
        <w:t xml:space="preserve">Overview</w:t>
      </w:r>
    </w:p>
    <w:p>
      <w:pPr>
        <w:pStyle w:val="FirstParagraph"/>
      </w:pPr>
      <w:r>
        <w:t xml:space="preserve">One of the great features of AnVIL is that it</w:t>
      </w:r>
      <w:r>
        <w:t xml:space="preserve"> </w:t>
      </w:r>
      <w:r>
        <w:t xml:space="preserve">“</w:t>
      </w:r>
      <w:r>
        <w:t xml:space="preserve">brings the analysis to the data</w:t>
      </w:r>
      <w:r>
        <w:t xml:space="preserve">”</w:t>
      </w:r>
      <w:r>
        <w:t xml:space="preserve">. Rather than downloading and storing your own copy of an AnVIL dataset, you can simply create links to the existing data, and run analyses using those links.</w:t>
      </w:r>
    </w:p>
    <w:p>
      <w:pPr>
        <w:pStyle w:val="BodyText"/>
      </w:pPr>
      <w:r>
        <w:t xml:space="preserve">You can find a slide overview of this demo</w:t>
      </w:r>
      <w:r>
        <w:t xml:space="preserve"> </w:t>
      </w:r>
      <w:hyperlink r:id="rId82">
        <w:r>
          <w:rPr>
            <w:rStyle w:val="Hyperlink"/>
          </w:rPr>
          <w:t xml:space="preserve">here</w:t>
        </w:r>
      </w:hyperlink>
      <w:r>
        <w:t xml:space="preserve">. You can also check out the video version</w:t>
      </w:r>
      <w:r>
        <w:t xml:space="preserve"> </w:t>
      </w:r>
      <w:hyperlink r:id="rId83">
        <w:r>
          <w:rPr>
            <w:rStyle w:val="Hyperlink"/>
          </w:rPr>
          <w:t xml:space="preserve">here</w:t>
        </w:r>
      </w:hyperlink>
      <w:r>
        <w:t xml:space="preserve">.</w:t>
      </w:r>
    </w:p>
    <w:bookmarkStart w:id="84" w:name="skills-level-1"/>
    <w:p>
      <w:pPr>
        <w:pStyle w:val="Heading2"/>
      </w:pPr>
      <w:r>
        <w:rPr>
          <w:rStyle w:val="SectionNumber"/>
        </w:rPr>
        <w:t xml:space="preserve">5.1</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84"/>
    <w:bookmarkStart w:id="85" w:name="learning-objectives-1"/>
    <w:p>
      <w:pPr>
        <w:pStyle w:val="Heading2"/>
      </w:pPr>
      <w:r>
        <w:rPr>
          <w:rStyle w:val="SectionNumber"/>
        </w:rPr>
        <w:t xml:space="preserve">5.2</w:t>
      </w:r>
      <w:r>
        <w:tab/>
      </w:r>
      <w:r>
        <w:t xml:space="preserve">Learning Objectives</w:t>
      </w:r>
    </w:p>
    <w:p>
      <w:pPr>
        <w:numPr>
          <w:ilvl w:val="0"/>
          <w:numId w:val="1008"/>
        </w:numPr>
        <w:pStyle w:val="Compact"/>
      </w:pPr>
      <w:r>
        <w:t xml:space="preserve">Identify interesting datasets in the AnVIL Dataset Catalog</w:t>
      </w:r>
    </w:p>
    <w:p>
      <w:pPr>
        <w:numPr>
          <w:ilvl w:val="0"/>
          <w:numId w:val="1008"/>
        </w:numPr>
        <w:pStyle w:val="Compact"/>
      </w:pPr>
      <w:r>
        <w:t xml:space="preserve">Navigate an AnVIL Workspace</w:t>
      </w:r>
    </w:p>
    <w:p>
      <w:pPr>
        <w:numPr>
          <w:ilvl w:val="0"/>
          <w:numId w:val="1008"/>
        </w:numPr>
        <w:pStyle w:val="Compact"/>
      </w:pPr>
      <w:r>
        <w:t xml:space="preserve">Combine data from multiple existing datasets into your own Workspace</w:t>
      </w:r>
    </w:p>
    <w:p>
      <w:pPr>
        <w:numPr>
          <w:ilvl w:val="0"/>
          <w:numId w:val="1008"/>
        </w:numPr>
        <w:pStyle w:val="Compact"/>
      </w:pPr>
      <w:r>
        <w:t xml:space="preserve">Find Workflows in Dockstore</w:t>
      </w:r>
    </w:p>
    <w:p>
      <w:pPr>
        <w:numPr>
          <w:ilvl w:val="0"/>
          <w:numId w:val="1008"/>
        </w:numPr>
        <w:pStyle w:val="Compact"/>
      </w:pPr>
      <w:r>
        <w:t xml:space="preserve">Run a Workflow on AnVIL with your combined data</w:t>
      </w:r>
    </w:p>
    <w:bookmarkEnd w:id="85"/>
    <w:bookmarkEnd w:id="86"/>
    <w:bookmarkStart w:id="144" w:name="scale-with-workflows-preparation"/>
    <w:p>
      <w:pPr>
        <w:pStyle w:val="Heading1"/>
      </w:pPr>
      <w:r>
        <w:rPr>
          <w:rStyle w:val="SectionNumber"/>
        </w:rPr>
        <w:t xml:space="preserve">6</w:t>
      </w:r>
      <w:r>
        <w:tab/>
      </w:r>
      <w:r>
        <w:t xml:space="preserve">Preparation</w:t>
      </w:r>
    </w:p>
    <w:p>
      <w:pPr>
        <w:pStyle w:val="FirstParagraph"/>
      </w:pPr>
      <w:r>
        <w:t xml:space="preserve">If you plan to follow along with these exercises, there are a couple of things you will need to take care of first:</w:t>
      </w:r>
    </w:p>
    <w:p>
      <w:pPr>
        <w:pStyle w:val="BodyText"/>
      </w:pPr>
    </w:p>
    <w:bookmarkStart w:id="88" w:name="quickstart"/>
    <w:p>
      <w:pPr>
        <w:pStyle w:val="Heading3"/>
      </w:pPr>
      <w:r>
        <w:t xml:space="preserve">Quickstart</w:t>
      </w:r>
    </w:p>
    <w:p>
      <w:pPr>
        <w:pStyle w:val="FirstParagraph"/>
      </w:pPr>
      <w:r>
        <w:t xml:space="preserve">For this Demo, you will need to:</w:t>
      </w:r>
    </w:p>
    <w:p>
      <w:pPr>
        <w:numPr>
          <w:ilvl w:val="0"/>
          <w:numId w:val="1009"/>
        </w:numPr>
        <w:pStyle w:val="Compact"/>
      </w:pPr>
      <w:r>
        <w:t xml:space="preserve">Clone your own copy of the</w:t>
      </w:r>
      <w:r>
        <w:t xml:space="preserve"> </w:t>
      </w:r>
      <w:hyperlink r:id="rId87">
        <w:r>
          <w:rPr>
            <w:rStyle w:val="VerbatimChar"/>
          </w:rPr>
          <w:t xml:space="preserve">demos-combine-data-workspaces</w:t>
        </w:r>
      </w:hyperlink>
      <w:r>
        <w:t xml:space="preserve"> </w:t>
      </w:r>
      <w:r>
        <w:t xml:space="preserve">Workspace.</w:t>
      </w:r>
    </w:p>
    <w:p>
      <w:pPr>
        <w:numPr>
          <w:ilvl w:val="0"/>
          <w:numId w:val="1009"/>
        </w:numPr>
        <w:pStyle w:val="Compact"/>
      </w:pPr>
      <w:r>
        <w:t xml:space="preserve">Launch a Jupyter Cloud Environment with the default settings (in your cloned Workspace).</w:t>
      </w:r>
    </w:p>
    <w:p>
      <w:pPr>
        <w:numPr>
          <w:ilvl w:val="0"/>
          <w:numId w:val="1009"/>
        </w:numPr>
        <w:pStyle w:val="Compact"/>
      </w:pPr>
      <w:r>
        <w:t xml:space="preserve">Review a few key AnVIL concepts to set context for the Demo. (If you are participating in a live workshop, these will be covered by the instructor. Otherwise, watch the video below.)</w:t>
      </w:r>
    </w:p>
    <w:p>
      <w:pPr>
        <w:pStyle w:val="FirstParagraph"/>
      </w:pPr>
      <w:r>
        <w:t xml:space="preserve">If you feel comfortable, you can take care of these things yourself and then proceed to the Exercises. Otherwise, the instructions below will walk you through the process.</w:t>
      </w:r>
    </w:p>
    <w:bookmarkEnd w:id="88"/>
    <w:bookmarkStart w:id="90" w:name="review-key-concepts-1"/>
    <w:p>
      <w:pPr>
        <w:pStyle w:val="Heading2"/>
      </w:pPr>
      <w:r>
        <w:rPr>
          <w:rStyle w:val="SectionNumber"/>
        </w:rPr>
        <w:t xml:space="preserve">6.1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including 1) the AnVIL data flow that minimizes costs and redundancy and 2) increasing number of production quality workflows in Dockstore (</w:t>
      </w:r>
      <w:hyperlink r:id="rId89">
        <w:r>
          <w:rPr>
            <w:rStyle w:val="Hyperlink"/>
          </w:rPr>
          <w:t xml:space="preserve">slides</w:t>
        </w:r>
      </w:hyperlink>
      <w:r>
        <w:t xml:space="preserve">).</w:t>
      </w:r>
    </w:p>
    <w:bookmarkEnd w:id="90"/>
    <w:bookmarkStart w:id="92" w:name="create-anvil-account"/>
    <w:p>
      <w:pPr>
        <w:pStyle w:val="Heading2"/>
      </w:pPr>
      <w:r>
        <w:rPr>
          <w:rStyle w:val="SectionNumber"/>
        </w:rPr>
        <w:t xml:space="preserve">6.2</w:t>
      </w:r>
      <w:r>
        <w:tab/>
      </w:r>
      <w:r>
        <w:t xml:space="preserve">Create AnVIL account</w:t>
      </w:r>
    </w:p>
    <w:p>
      <w:pPr>
        <w:pStyle w:val="FirstParagraph"/>
      </w:pPr>
      <w:r>
        <w:t xml:space="preserve">You will need an AnVIL account in order to view Workspaces and run analyses.</w:t>
      </w:r>
    </w:p>
    <w:p>
      <w:pPr>
        <w:numPr>
          <w:ilvl w:val="0"/>
          <w:numId w:val="1010"/>
        </w:numPr>
        <w:pStyle w:val="Compact"/>
      </w:pPr>
      <w:r>
        <w:t xml:space="preserve">If you do not already have an account, follow</w:t>
      </w:r>
      <w:r>
        <w:t xml:space="preserve"> </w:t>
      </w:r>
      <w:hyperlink r:id="rId91">
        <w:r>
          <w:rPr>
            <w:rStyle w:val="Hyperlink"/>
          </w:rPr>
          <w:t xml:space="preserve">these instructions</w:t>
        </w:r>
      </w:hyperlink>
      <w:r>
        <w:t xml:space="preserve"> </w:t>
      </w:r>
      <w:r>
        <w:t xml:space="preserve">to set one up. (You do not need to link any external accounts for these exercises.)</w:t>
      </w:r>
    </w:p>
    <w:p>
      <w:pPr>
        <w:numPr>
          <w:ilvl w:val="0"/>
          <w:numId w:val="1010"/>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92"/>
    <w:bookmarkStart w:id="118" w:name="clone-workspace"/>
    <w:p>
      <w:pPr>
        <w:pStyle w:val="Heading2"/>
      </w:pPr>
      <w:r>
        <w:rPr>
          <w:rStyle w:val="SectionNumber"/>
        </w:rPr>
        <w:t xml:space="preserve">6.3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11"/>
        </w:numPr>
        <w:pStyle w:val="Compact"/>
      </w:pPr>
      <w:r>
        <w:t xml:space="preserve">the files you will need (data, code)</w:t>
      </w:r>
    </w:p>
    <w:p>
      <w:pPr>
        <w:numPr>
          <w:ilvl w:val="0"/>
          <w:numId w:val="1011"/>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12"/>
        </w:numPr>
      </w:pPr>
      <w:r>
        <w:t xml:space="preserve">Open Terra - use a web browser to go to</w:t>
      </w:r>
      <w:r>
        <w:t xml:space="preserve"> </w:t>
      </w:r>
      <w:hyperlink r:id="rId93">
        <w:r>
          <w:rPr>
            <w:rStyle w:val="VerbatimChar"/>
          </w:rPr>
          <w:t xml:space="preserve">anvil.terra.bio</w:t>
        </w:r>
      </w:hyperlink>
    </w:p>
    <w:p>
      <w:pPr>
        <w:numPr>
          <w:ilvl w:val="0"/>
          <w:numId w:val="1012"/>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95" name="Picture"/>
            <a:graphic>
              <a:graphicData uri="http://schemas.openxmlformats.org/drawingml/2006/picture">
                <pic:pic>
                  <pic:nvPicPr>
                    <pic:cNvPr descr="02-scale-with-workflows_files/figure-docx//1a5Da6qX9BG7Q_6XAz7MvlDyWTvssm2hWwuo1WFJXb_0_g117989bd49c_0_150.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98" name="Picture"/>
            <a:graphic>
              <a:graphicData uri="http://schemas.openxmlformats.org/drawingml/2006/picture">
                <pic:pic>
                  <pic:nvPicPr>
                    <pic:cNvPr descr="02-scale-with-workflows_files/figure-docx//1a5Da6qX9BG7Q_6XAz7MvlDyWTvssm2hWwuo1WFJXb_0_g17144dbacd0_0_303.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13"/>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101" name="Picture"/>
            <a:graphic>
              <a:graphicData uri="http://schemas.openxmlformats.org/drawingml/2006/picture">
                <pic:pic>
                  <pic:nvPicPr>
                    <pic:cNvPr descr="02-scale-with-workflows_files/figure-docx//1a5Da6qX9BG7Q_6XAz7MvlDyWTvssm2hWwuo1WFJXb_0_g17144dbacd0_0_337.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4"/>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104" name="Picture"/>
            <a:graphic>
              <a:graphicData uri="http://schemas.openxmlformats.org/drawingml/2006/picture">
                <pic:pic>
                  <pic:nvPicPr>
                    <pic:cNvPr descr="02-scale-with-workflows_files/figure-docx//1a5Da6qX9BG7Q_6XAz7MvlDyWTvssm2hWwuo1WFJXb_0_g17144dbacd0_0_327.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5"/>
        </w:numPr>
        <w:pStyle w:val="Compact"/>
      </w:pPr>
      <w:r>
        <w:t xml:space="preserve">You can also go directly to the Workspace by clicking this link:</w:t>
      </w:r>
      <w:r>
        <w:t xml:space="preserve"> </w:t>
      </w:r>
      <w:hyperlink r:id="rId87">
        <w:r>
          <w:rPr>
            <w:rStyle w:val="Hyperlink"/>
          </w:rPr>
          <w:t xml:space="preserve">https://anvil.terra.bio/#workspaces/anvil-outreach/demos-combine-data-workspaces</w:t>
        </w:r>
      </w:hyperlink>
      <w:r>
        <w:t xml:space="preserve">.</w:t>
      </w:r>
    </w:p>
    <w:p>
      <w:pPr>
        <w:numPr>
          <w:ilvl w:val="0"/>
          <w:numId w:val="1012"/>
        </w:numPr>
      </w:pPr>
      <w:r>
        <w:t xml:space="preserve">Clone the workspace by clicking the teardrop button (</w:t>
      </w:r>
      <w:r>
        <w:drawing>
          <wp:inline>
            <wp:extent cx="238125" cy="201014"/>
            <wp:effectExtent b="0" l="0" r="0" t="0"/>
            <wp:docPr descr="teardrop button" title="" id="107" name="Picture"/>
            <a:graphic>
              <a:graphicData uri="http://schemas.openxmlformats.org/drawingml/2006/picture">
                <pic:pic>
                  <pic:nvPicPr>
                    <pic:cNvPr descr="https://raw.githubusercontent.com/jhudsl/AnVIL_Template/main/child/child_assets/teardrop_button.png" id="108" name="Picture"/>
                    <pic:cNvPicPr>
                      <a:picLocks noChangeArrowheads="1" noChangeAspect="1"/>
                    </pic:cNvPicPr>
                  </pic:nvPicPr>
                  <pic:blipFill>
                    <a:blip r:embed="rId10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110" name="Picture"/>
            <a:graphic>
              <a:graphicData uri="http://schemas.openxmlformats.org/drawingml/2006/picture">
                <pic:pic>
                  <pic:nvPicPr>
                    <pic:cNvPr descr="02-scale-with-workflows_files/figure-docx//1a5Da6qX9BG7Q_6XAz7MvlDyWTvssm2hWwuo1WFJXb_0_g17144dbacd0_0_344.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13" name="Picture"/>
            <a:graphic>
              <a:graphicData uri="http://schemas.openxmlformats.org/drawingml/2006/picture">
                <pic:pic>
                  <pic:nvPicPr>
                    <pic:cNvPr descr="02-scale-with-workflows_files/figure-docx//1a5Da6qX9BG7Q_6XAz7MvlDyWTvssm2hWwuo1WFJXb_0_g117abafa453_0_577.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will see a popup box appear, asking you to configure your Workspace</w:t>
      </w:r>
    </w:p>
    <w:p>
      <w:pPr>
        <w:numPr>
          <w:ilvl w:val="1"/>
          <w:numId w:val="1016"/>
        </w:numPr>
        <w:pStyle w:val="Compact"/>
      </w:pPr>
      <w:r>
        <w:t xml:space="preserve">Give your Workspace clone a name by adding an underscore (“_“) and your name. For example, "demos-combine-data-workspaces_Firstname_Lastname".</w:t>
      </w:r>
    </w:p>
    <w:p>
      <w:pPr>
        <w:numPr>
          <w:ilvl w:val="1"/>
          <w:numId w:val="1016"/>
        </w:numPr>
        <w:pStyle w:val="Compact"/>
      </w:pPr>
      <w:r>
        <w:t xml:space="preserve">Select the Billing Project provided by your instructor.</w:t>
      </w:r>
    </w:p>
    <w:p>
      <w:pPr>
        <w:numPr>
          <w:ilvl w:val="1"/>
          <w:numId w:val="1016"/>
        </w:numPr>
        <w:pStyle w:val="Compact"/>
      </w:pPr>
      <w:r>
        <w:t xml:space="preserve">Leave the bottom two boxes as-is.</w:t>
      </w:r>
    </w:p>
    <w:p>
      <w:pPr>
        <w:numPr>
          <w:ilvl w:val="1"/>
          <w:numId w:val="1016"/>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116" name="Picture"/>
            <a:graphic>
              <a:graphicData uri="http://schemas.openxmlformats.org/drawingml/2006/picture">
                <pic:pic>
                  <pic:nvPicPr>
                    <pic:cNvPr descr="02-scale-with-workflows_files/figure-docx//1a5Da6qX9BG7Q_6XAz7MvlDyWTvssm2hWwuo1WFJXb_0_g17144dbacd0_0_352.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w:t>
      </w:r>
    </w:p>
    <w:bookmarkEnd w:id="118"/>
    <w:bookmarkStart w:id="143" w:name="start-cloud-environment"/>
    <w:p>
      <w:pPr>
        <w:pStyle w:val="Heading2"/>
      </w:pPr>
      <w:r>
        <w:rPr>
          <w:rStyle w:val="SectionNumber"/>
        </w:rPr>
        <w:t xml:space="preserve">6.4</w:t>
      </w:r>
      <w:r>
        <w:tab/>
      </w:r>
      <w:r>
        <w:t xml:space="preserve">Start Cloud Environment</w:t>
      </w:r>
    </w:p>
    <w:p>
      <w:pPr>
        <w:pStyle w:val="FirstParagraph"/>
      </w:pPr>
      <w:r>
        <w:rPr>
          <w:bCs/>
          <w:b/>
        </w:rPr>
        <w:t xml:space="preserve">Pause here</w:t>
      </w:r>
      <w:r>
        <w:t xml:space="preserve"> </w:t>
      </w:r>
      <w:r>
        <w:t xml:space="preserve">if you are not going to be doing the Exercises right away. Once you start up Jupyter, it will cost money to keep it running. It costs a few cents an hour, so it’s quite cheap as long as you use it responsibly. But it can add up if you leave it running for days or weeks when you don’t need it.</w:t>
      </w:r>
    </w:p>
    <w:p>
      <w:pPr>
        <w:pStyle w:val="BodyText"/>
      </w:pPr>
      <w:r>
        <w:t xml:space="preserve">If you are ready to proceed through the Exercises, go ahead and follow the instructions below to start Jupyter. It will take a few minutes to start up. You can work through the first couple of Exercises while you wait.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the cloud computing environment described here to avoid runaway costs.</w:t>
      </w:r>
    </w:p>
    <w:p>
      <w:pPr>
        <w:numPr>
          <w:ilvl w:val="0"/>
          <w:numId w:val="1017"/>
        </w:numPr>
      </w:pPr>
      <w:r>
        <w:t xml:space="preserve">Open Terra - use a web browser to go to</w:t>
      </w:r>
      <w:r>
        <w:t xml:space="preserve"> </w:t>
      </w:r>
      <w:hyperlink r:id="rId93">
        <w:r>
          <w:rPr>
            <w:rStyle w:val="VerbatimChar"/>
          </w:rPr>
          <w:t xml:space="preserve">anvil.terra.bio</w:t>
        </w:r>
      </w:hyperlink>
    </w:p>
    <w:p>
      <w:pPr>
        <w:numPr>
          <w:ilvl w:val="0"/>
          <w:numId w:val="1017"/>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20" name="Picture"/>
            <a:graphic>
              <a:graphicData uri="http://schemas.openxmlformats.org/drawingml/2006/picture">
                <pic:pic>
                  <pic:nvPicPr>
                    <pic:cNvPr descr="02-scale-with-workflows_files/figure-docx//1-IU5l40UxmpoBqFimSUmT1PNEUij2UnXMslOsiG5ncE_g117989bd49c_0_150.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17"/>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23" name="Picture"/>
            <a:graphic>
              <a:graphicData uri="http://schemas.openxmlformats.org/drawingml/2006/picture">
                <pic:pic>
                  <pic:nvPicPr>
                    <pic:cNvPr descr="02-scale-with-workflows_files/figure-docx//1-IU5l40UxmpoBqFimSUmT1PNEUij2UnXMslOsiG5ncE_g14ea2db115d_0_22.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In the dialogue box, click the</w:t>
      </w:r>
      <w:r>
        <w:t xml:space="preserve"> </w:t>
      </w:r>
      <w:r>
        <w:t xml:space="preserve">“</w:t>
      </w:r>
      <w:r>
        <w:t xml:space="preserve">Settings</w:t>
      </w:r>
      <w:r>
        <w:t xml:space="preserve">”</w:t>
      </w:r>
      <w:r>
        <w:t xml:space="preserve"> </w:t>
      </w:r>
      <w:r>
        <w:t xml:space="preserve">button under Jupyter.</w:t>
      </w:r>
    </w:p>
    <w:p>
      <w:pPr>
        <w:numPr>
          <w:ilvl w:val="0"/>
          <w:numId w:val="1000"/>
        </w:numPr>
      </w:pPr>
      <w:r>
        <w:drawing>
          <wp:inline>
            <wp:extent cx="5334000" cy="3000375"/>
            <wp:effectExtent b="0" l="0" r="0" t="0"/>
            <wp:docPr descr="" title="" id="126" name="Picture"/>
            <a:graphic>
              <a:graphicData uri="http://schemas.openxmlformats.org/drawingml/2006/picture">
                <pic:pic>
                  <pic:nvPicPr>
                    <pic:cNvPr descr="02-scale-with-workflows_files/figure-docx//1-IU5l40UxmpoBqFimSUmT1PNEUij2UnXMslOsiG5ncE_g14ea2db115d_0_18.png" id="127"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You will see some configuration options for the Jupyter cloud environment, and a list of costs because it costs a small amount of money to use cloud computing.</w:t>
      </w:r>
    </w:p>
    <w:p>
      <w:pPr>
        <w:numPr>
          <w:ilvl w:val="0"/>
          <w:numId w:val="1000"/>
        </w:numPr>
      </w:pPr>
      <w:r>
        <w:drawing>
          <wp:inline>
            <wp:extent cx="5334000" cy="3000375"/>
            <wp:effectExtent b="0" l="0" r="0" t="0"/>
            <wp:docPr descr="" title="" id="129" name="Picture"/>
            <a:graphic>
              <a:graphicData uri="http://schemas.openxmlformats.org/drawingml/2006/picture">
                <pic:pic>
                  <pic:nvPicPr>
                    <pic:cNvPr descr="02-scale-with-workflows_files/figure-docx//1-IU5l40UxmpoBqFimSUmT1PNEUij2UnXMslOsiG5ncE_g25442045568_0_0.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Leave everything else as-is. To create your Jupyter Cloud Environment, scroll down and click the</w:t>
      </w:r>
      <w:r>
        <w:t xml:space="preserve"> </w:t>
      </w:r>
      <w:r>
        <w:t xml:space="preserve">“</w:t>
      </w:r>
      <w:r>
        <w:t xml:space="preserve">CREATE</w:t>
      </w:r>
      <w:r>
        <w:t xml:space="preserve">”</w:t>
      </w:r>
      <w:r>
        <w:t xml:space="preserve"> </w:t>
      </w:r>
      <w:r>
        <w:t xml:space="preserve">button.</w:t>
      </w:r>
    </w:p>
    <w:p>
      <w:pPr>
        <w:numPr>
          <w:ilvl w:val="0"/>
          <w:numId w:val="1000"/>
        </w:numPr>
      </w:pPr>
      <w:r>
        <w:drawing>
          <wp:inline>
            <wp:extent cx="5334000" cy="3000375"/>
            <wp:effectExtent b="0" l="0" r="0" t="0"/>
            <wp:docPr descr="" title="" id="132" name="Picture"/>
            <a:graphic>
              <a:graphicData uri="http://schemas.openxmlformats.org/drawingml/2006/picture">
                <pic:pic>
                  <pic:nvPicPr>
                    <pic:cNvPr descr="02-scale-with-workflows_files/figure-docx//1-IU5l40UxmpoBqFimSUmT1PNEUij2UnXMslOsiG5ncE_g14ea2db115d_0_4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The dialogue box will close and you will be returned to your Workspace. You can see the status of your cloud environment by hovering over the Jupyter icon. It will take a few minutes for Terra to request computers and install software.</w:t>
      </w:r>
    </w:p>
    <w:p>
      <w:pPr>
        <w:numPr>
          <w:ilvl w:val="0"/>
          <w:numId w:val="1000"/>
        </w:numPr>
      </w:pPr>
      <w:r>
        <w:drawing>
          <wp:inline>
            <wp:extent cx="5334000" cy="3000375"/>
            <wp:effectExtent b="0" l="0" r="0" t="0"/>
            <wp:docPr descr="" title="" id="135" name="Picture"/>
            <a:graphic>
              <a:graphicData uri="http://schemas.openxmlformats.org/drawingml/2006/picture">
                <pic:pic>
                  <pic:nvPicPr>
                    <pic:cNvPr descr="02-scale-with-workflows_files/figure-docx//1-IU5l40UxmpoBqFimSUmT1PNEUij2UnXMslOsiG5ncE_g25442045568_0_60.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When your environment is ready, its status will change to</w:t>
      </w:r>
      <w:r>
        <w:t xml:space="preserve"> </w:t>
      </w:r>
      <w:r>
        <w:t xml:space="preserve">“</w:t>
      </w:r>
      <w:r>
        <w:t xml:space="preserve">Running</w:t>
      </w:r>
      <w:r>
        <w:t xml:space="preserve">”</w:t>
      </w:r>
      <w:r>
        <w:t xml:space="preserve">. Click on the</w:t>
      </w:r>
      <w:r>
        <w:t xml:space="preserve"> </w:t>
      </w:r>
      <w:r>
        <w:t xml:space="preserve">“</w:t>
      </w:r>
      <w:r>
        <w:t xml:space="preserve">ANALYSES</w:t>
      </w:r>
      <w:r>
        <w:t xml:space="preserve">”</w:t>
      </w:r>
      <w:r>
        <w:t xml:space="preserve"> </w:t>
      </w:r>
      <w:r>
        <w:t xml:space="preserve">tab to create or open a Jupyter Notebook.</w:t>
      </w:r>
    </w:p>
    <w:p>
      <w:pPr>
        <w:numPr>
          <w:ilvl w:val="0"/>
          <w:numId w:val="1000"/>
        </w:numPr>
      </w:pPr>
      <w:r>
        <w:drawing>
          <wp:inline>
            <wp:extent cx="5334000" cy="3000375"/>
            <wp:effectExtent b="0" l="0" r="0" t="0"/>
            <wp:docPr descr="" title="" id="138" name="Picture"/>
            <a:graphic>
              <a:graphicData uri="http://schemas.openxmlformats.org/drawingml/2006/picture">
                <pic:pic>
                  <pic:nvPicPr>
                    <pic:cNvPr descr="02-scale-with-workflows_files/figure-docx//1-IU5l40UxmpoBqFimSUmT1PNEUij2UnXMslOsiG5ncE_g25442045568_0_66.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From the ANALYSES tab, you can click on the name of an existing Jupyter Notebook to view and launch it, or click the</w:t>
      </w:r>
      <w:r>
        <w:t xml:space="preserve"> </w:t>
      </w:r>
      <w:r>
        <w:t xml:space="preserve">“</w:t>
      </w:r>
      <w:r>
        <w:t xml:space="preserve">START</w:t>
      </w:r>
      <w:r>
        <w:t xml:space="preserve">”</w:t>
      </w:r>
      <w:r>
        <w:t xml:space="preserve"> </w:t>
      </w:r>
      <w:r>
        <w:t xml:space="preserve">button to create a new Notebook.</w:t>
      </w:r>
    </w:p>
    <w:p>
      <w:pPr>
        <w:numPr>
          <w:ilvl w:val="0"/>
          <w:numId w:val="1000"/>
        </w:numPr>
      </w:pPr>
      <w:r>
        <w:drawing>
          <wp:inline>
            <wp:extent cx="5334000" cy="3000375"/>
            <wp:effectExtent b="0" l="0" r="0" t="0"/>
            <wp:docPr descr="" title="" id="141" name="Picture"/>
            <a:graphic>
              <a:graphicData uri="http://schemas.openxmlformats.org/drawingml/2006/picture">
                <pic:pic>
                  <pic:nvPicPr>
                    <pic:cNvPr descr="02-scale-with-workflows_files/figure-docx//1-IU5l40UxmpoBqFimSUmT1PNEUij2UnXMslOsiG5ncE_g25442045568_0_7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Once you have clicked</w:t>
      </w:r>
      <w:r>
        <w:t xml:space="preserve"> </w:t>
      </w:r>
      <w:r>
        <w:t xml:space="preserve">“</w:t>
      </w:r>
      <w:r>
        <w:t xml:space="preserve">CREATE</w:t>
      </w:r>
      <w:r>
        <w:t xml:space="preserve">”</w:t>
      </w:r>
      <w:r>
        <w:t xml:space="preserve"> </w:t>
      </w:r>
      <w:r>
        <w:t xml:space="preserve">and your cloud environment status is</w:t>
      </w:r>
      <w:r>
        <w:t xml:space="preserve"> </w:t>
      </w:r>
      <w:r>
        <w:t xml:space="preserve">“</w:t>
      </w:r>
      <w:r>
        <w:t xml:space="preserve">Creating</w:t>
      </w:r>
      <w:r>
        <w:t xml:space="preserve">”</w:t>
      </w:r>
      <w:r>
        <w:t xml:space="preserve">, you can go ahead and start the Exercises. Your cloud environment should be ready by the time you need it.</w:t>
      </w:r>
    </w:p>
    <w:bookmarkEnd w:id="143"/>
    <w:bookmarkEnd w:id="144"/>
    <w:bookmarkStart w:id="227" w:name="scale-with-workflows-exercises"/>
    <w:p>
      <w:pPr>
        <w:pStyle w:val="Heading1"/>
      </w:pPr>
      <w:r>
        <w:rPr>
          <w:rStyle w:val="SectionNumber"/>
        </w:rPr>
        <w:t xml:space="preserve">7</w:t>
      </w:r>
      <w:r>
        <w:tab/>
      </w:r>
      <w:r>
        <w:t xml:space="preserve">Exercises</w:t>
      </w:r>
    </w:p>
    <w:p>
      <w:pPr>
        <w:pStyle w:val="FirstParagraph"/>
      </w:pPr>
      <w:r>
        <w:t xml:space="preserve">The following exercises will walk you through the process of finding datasets that are stored in AnVIL Workspaces and bringing that data into your own Workspace so that you can analyze it.</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154" w:name="explore-dataset-catalog"/>
    <w:p>
      <w:pPr>
        <w:pStyle w:val="Heading2"/>
      </w:pPr>
      <w:r>
        <w:rPr>
          <w:rStyle w:val="SectionNumber"/>
        </w:rPr>
        <w:t xml:space="preserve">7.1</w:t>
      </w:r>
      <w:r>
        <w:tab/>
      </w:r>
      <w:r>
        <w:t xml:space="preserve">Explore Dataset Catalog</w:t>
      </w:r>
    </w:p>
    <w:p>
      <w:pPr>
        <w:pStyle w:val="FirstParagraph"/>
      </w:pPr>
      <w:r>
        <w:t xml:space="preserve">First we will take a look at the</w:t>
      </w:r>
      <w:r>
        <w:t xml:space="preserve"> </w:t>
      </w:r>
      <w:hyperlink r:id="rId145">
        <w:r>
          <w:rPr>
            <w:rStyle w:val="Hyperlink"/>
          </w:rPr>
          <w:t xml:space="preserve">AnVIL Dataset Catalog</w:t>
        </w:r>
      </w:hyperlink>
      <w:r>
        <w:t xml:space="preserve">. Here you can browse the datasets available on AnVIL.</w:t>
      </w:r>
    </w:p>
    <w:p>
      <w:pPr>
        <w:pStyle w:val="BodyText"/>
      </w:pPr>
      <w:r>
        <w:drawing>
          <wp:inline>
            <wp:extent cx="5334000" cy="3000375"/>
            <wp:effectExtent b="0" l="0" r="0" t="0"/>
            <wp:docPr descr="" title="" id="147" name="Picture"/>
            <a:graphic>
              <a:graphicData uri="http://schemas.openxmlformats.org/drawingml/2006/picture">
                <pic:pic>
                  <pic:nvPicPr>
                    <pic:cNvPr descr="02-scale-with-workflows_files/figure-docx//1K2qqm02W_zPhrOZsUoKj1FvKWcMO0iHgaiVwvcqMrXc_g24306c8bf8a_0_0.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Start w:id="150" w:name="exercise"/>
    <w:p>
      <w:pPr>
        <w:pStyle w:val="Heading3"/>
      </w:pPr>
      <w:r>
        <w:t xml:space="preserve">Exercise</w:t>
      </w:r>
    </w:p>
    <w:p>
      <w:pPr>
        <w:pStyle w:val="FirstParagraph"/>
      </w:pPr>
      <w:r>
        <w:t xml:space="preserve">Use a web browser to navigate to</w:t>
      </w:r>
      <w:r>
        <w:t xml:space="preserve"> </w:t>
      </w:r>
      <w:hyperlink r:id="rId145">
        <w:r>
          <w:rPr>
            <w:rStyle w:val="VerbatimChar"/>
          </w:rPr>
          <w:t xml:space="preserve">anvilproject.org/data/</w:t>
        </w:r>
      </w:hyperlink>
      <w:r>
        <w:t xml:space="preserve"> </w:t>
      </w:r>
      <w:r>
        <w:t xml:space="preserve">and answer the following questions.</w:t>
      </w:r>
    </w:p>
    <w:p>
      <w:pPr>
        <w:pStyle w:val="BodyText"/>
      </w:pPr>
      <w:r>
        <w:rPr>
          <w:bCs/>
          <w:b/>
        </w:rPr>
        <w:t xml:space="preserve">Q1.</w:t>
      </w:r>
      <w:r>
        <w:t xml:space="preserve"> </w:t>
      </w:r>
      <w:r>
        <w:t xml:space="preserve">Which Consortium has the most participants?</w:t>
      </w:r>
    </w:p>
    <w:p>
      <w:pPr>
        <w:numPr>
          <w:ilvl w:val="0"/>
          <w:numId w:val="1018"/>
        </w:numPr>
        <w:pStyle w:val="Compact"/>
      </w:pPr>
      <w:r>
        <w:t xml:space="preserve">You can click on a column name to sort by that column.</w:t>
      </w:r>
    </w:p>
    <w:p>
      <w:pPr>
        <w:numPr>
          <w:ilvl w:val="0"/>
          <w:numId w:val="1018"/>
        </w:numPr>
        <w:pStyle w:val="Compact"/>
      </w:pPr>
      <w:r>
        <w:t xml:space="preserve">Click again to switch between ascending and descending.</w:t>
      </w:r>
    </w:p>
    <w:p>
      <w:pPr>
        <w:pStyle w:val="FirstParagraph"/>
      </w:pPr>
      <w:r>
        <w:rPr>
          <w:bCs/>
          <w:b/>
        </w:rPr>
        <w:t xml:space="preserve">Q2.</w:t>
      </w:r>
      <w:r>
        <w:t xml:space="preserve"> </w:t>
      </w:r>
      <w:r>
        <w:t xml:space="preserve">Where would you find data from the Genotype-Tissue Expression (GTEx) Project?</w:t>
      </w:r>
    </w:p>
    <w:p>
      <w:pPr>
        <w:numPr>
          <w:ilvl w:val="0"/>
          <w:numId w:val="1019"/>
        </w:numPr>
        <w:pStyle w:val="Compact"/>
      </w:pPr>
      <w:r>
        <w:t xml:space="preserve">You can use the filters on the left to find specific datasets. Click on either the Consortium or the Study filter to search for GTEx data.</w:t>
      </w:r>
    </w:p>
    <w:p>
      <w:pPr>
        <w:pStyle w:val="FirstParagraph"/>
      </w:pPr>
      <w:r>
        <w:rPr>
          <w:bCs/>
          <w:b/>
        </w:rPr>
        <w:t xml:space="preserve">Q3.</w:t>
      </w:r>
      <w:r>
        <w:t xml:space="preserve"> </w:t>
      </w:r>
      <w:r>
        <w:t xml:space="preserve">How many Workspaces have consent code NRES (No REStrictions on data use)?</w:t>
      </w:r>
    </w:p>
    <w:p>
      <w:pPr>
        <w:numPr>
          <w:ilvl w:val="0"/>
          <w:numId w:val="1020"/>
        </w:numPr>
        <w:pStyle w:val="Compact"/>
      </w:pPr>
      <w:r>
        <w:t xml:space="preserve">You can use the filters on the left to browse and narrow down on datasets that fit your needs. Click on the Consent Code filter to select for datasets that you can access.</w:t>
      </w:r>
      <w:r>
        <w:br/>
      </w:r>
    </w:p>
    <w:p>
      <w:pPr>
        <w:numPr>
          <w:ilvl w:val="0"/>
          <w:numId w:val="1020"/>
        </w:numPr>
        <w:pStyle w:val="Compact"/>
      </w:pPr>
      <w:r>
        <w:t xml:space="preserve">Learn more about consent codes</w:t>
      </w:r>
      <w:r>
        <w:t xml:space="preserve"> </w:t>
      </w:r>
      <w:hyperlink r:id="rId149">
        <w:r>
          <w:rPr>
            <w:rStyle w:val="Hyperlink"/>
          </w:rPr>
          <w:t xml:space="preserve">here</w:t>
        </w:r>
      </w:hyperlink>
      <w:r>
        <w:t xml:space="preserve">.</w:t>
      </w:r>
    </w:p>
    <w:bookmarkEnd w:id="150"/>
    <w:p>
      <w:pPr>
        <w:pStyle w:val="FirstParagraph"/>
      </w:pPr>
      <w:r>
        <w:t xml:space="preserve">Now you know how to find AnVIL datasets! To access the data in these datasets, you will need to access the</w:t>
      </w:r>
      <w:r>
        <w:t xml:space="preserve"> </w:t>
      </w:r>
      <w:r>
        <w:rPr>
          <w:bCs/>
          <w:b/>
        </w:rPr>
        <w:t xml:space="preserve">Terra Workspace</w:t>
      </w:r>
      <w:r>
        <w:t xml:space="preserve"> </w:t>
      </w:r>
      <w:r>
        <w:t xml:space="preserve">where the data is stored. You can find links to the Terra Workspaces in the Workspaces tab.</w:t>
      </w:r>
    </w:p>
    <w:p>
      <w:pPr>
        <w:pStyle w:val="BodyText"/>
      </w:pPr>
      <w:r>
        <w:drawing>
          <wp:inline>
            <wp:extent cx="5334000" cy="3000375"/>
            <wp:effectExtent b="0" l="0" r="0" t="0"/>
            <wp:docPr descr="" title="" id="152" name="Picture"/>
            <a:graphic>
              <a:graphicData uri="http://schemas.openxmlformats.org/drawingml/2006/picture">
                <pic:pic>
                  <pic:nvPicPr>
                    <pic:cNvPr descr="02-scale-with-workflows_files/figure-docx//1K2qqm02W_zPhrOZsUoKj1FvKWcMO0iHgaiVwvcqMrXc_g24f1d151022_0_4.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if a Workspace contains protected data, you will need to obtain the appropriate permissions before you can open the Workspace. For these GTEx datasets,</w:t>
      </w:r>
      <w:r>
        <w:t xml:space="preserve"> </w:t>
      </w:r>
      <w:r>
        <w:rPr>
          <w:rStyle w:val="VerbatimChar"/>
        </w:rPr>
        <w:t xml:space="preserve">AnVIL_GTEx_public_data</w:t>
      </w:r>
      <w:r>
        <w:t xml:space="preserve"> </w:t>
      </w:r>
      <w:r>
        <w:t xml:space="preserve">(with consent code NRES) is available to anyone on AnVIL, but other GTEx Workspaces require permission to access.</w:t>
      </w:r>
    </w:p>
    <w:bookmarkEnd w:id="154"/>
    <w:bookmarkStart w:id="171" w:name="explore-hprc-workspace"/>
    <w:p>
      <w:pPr>
        <w:pStyle w:val="Heading2"/>
      </w:pPr>
      <w:r>
        <w:rPr>
          <w:rStyle w:val="SectionNumber"/>
        </w:rPr>
        <w:t xml:space="preserve">7.2</w:t>
      </w:r>
      <w:r>
        <w:tab/>
      </w:r>
      <w:r>
        <w:t xml:space="preserve">Explore HPRC Workspace</w:t>
      </w:r>
    </w:p>
    <w:p>
      <w:pPr>
        <w:pStyle w:val="FirstParagraph"/>
      </w:pPr>
      <w:r>
        <w:t xml:space="preserve">Next we will explore one of the Workspaces from the AnVIL Dataset Catalog, so you can see where the data lives. For this exercise, we will look at data from the</w:t>
      </w:r>
      <w:r>
        <w:t xml:space="preserve"> </w:t>
      </w:r>
      <w:hyperlink r:id="rId155">
        <w:r>
          <w:rPr>
            <w:rStyle w:val="Hyperlink"/>
          </w:rPr>
          <w:t xml:space="preserve">Human Pangenome Reference Consortium</w:t>
        </w:r>
      </w:hyperlink>
      <w:r>
        <w:t xml:space="preserve">.</w:t>
      </w:r>
    </w:p>
    <w:p>
      <w:pPr>
        <w:pStyle w:val="BodyText"/>
      </w:pPr>
      <w:r>
        <w:t xml:space="preserve">You can find the Workspace that contains the data by searching for the</w:t>
      </w:r>
      <w:r>
        <w:t xml:space="preserve"> </w:t>
      </w:r>
      <w:r>
        <w:t xml:space="preserve">“</w:t>
      </w:r>
      <w:r>
        <w:t xml:space="preserve">HPRC</w:t>
      </w:r>
      <w:r>
        <w:t xml:space="preserve">”</w:t>
      </w:r>
      <w:r>
        <w:t xml:space="preserve"> </w:t>
      </w:r>
      <w:r>
        <w:t xml:space="preserve">Consortium in the AnVIL Dataset Catalog and clicking on the Terra Workspace link, or you can navigate there directly through this link:</w:t>
      </w:r>
      <w:r>
        <w:t xml:space="preserve"> </w:t>
      </w:r>
      <w:hyperlink r:id="rId156">
        <w:r>
          <w:rPr>
            <w:rStyle w:val="Hyperlink"/>
          </w:rPr>
          <w:t xml:space="preserve">https://anvil.terra.bio/#workspaces/anvil-datastorage/AnVIL_HPRC</w:t>
        </w:r>
      </w:hyperlink>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2-scale-with-workflows_files/figure-docx//1K2qqm02W_zPhrOZsUoKj1FvKWcMO0iHgaiVwvcqMrXc_g251288a74c6_0_85.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bookmarkStart w:id="160" w:name="what-is-a-workspace"/>
    <w:p>
      <w:pPr>
        <w:pStyle w:val="Heading3"/>
      </w:pPr>
      <w:r>
        <w:rPr>
          <w:rStyle w:val="SectionNumber"/>
        </w:rPr>
        <w:t xml:space="preserve">7.2.1</w:t>
      </w:r>
      <w:r>
        <w:tab/>
      </w:r>
      <w:r>
        <w:t xml:space="preserve">What is a Workspace?</w:t>
      </w:r>
    </w:p>
    <w:p>
      <w:pPr>
        <w:pStyle w:val="FirstParagraph"/>
      </w:pPr>
      <w:r>
        <w:t xml:space="preserve">Workspaces are the building blocks of projects in Terra. Inside a Workspace, you can run analyses, launch interactive tools like RStudio and Galaxy, store data, and share results. The</w:t>
      </w:r>
      <w:r>
        <w:t xml:space="preserve"> </w:t>
      </w:r>
      <w:r>
        <w:rPr>
          <w:rStyle w:val="VerbatimChar"/>
        </w:rPr>
        <w:t xml:space="preserve">AnVIL_HPRC</w:t>
      </w:r>
      <w:r>
        <w:t xml:space="preserve"> </w:t>
      </w:r>
      <w:r>
        <w:t xml:space="preserve">Workspace is being used to store and share data from the Human Pangenome Reference Consortium.</w:t>
      </w:r>
    </w:p>
    <w:p>
      <w:pPr>
        <w:pStyle w:val="BodyText"/>
      </w:pPr>
      <w:r>
        <w:t xml:space="preserve">Note that, since you are only a</w:t>
      </w:r>
      <w:r>
        <w:t xml:space="preserve"> </w:t>
      </w:r>
      <w:r>
        <w:t xml:space="preserve">“</w:t>
      </w:r>
      <w:r>
        <w:t xml:space="preserve">Reader</w:t>
      </w:r>
      <w:r>
        <w:t xml:space="preserve">”</w:t>
      </w:r>
      <w:r>
        <w:t xml:space="preserve">, you will be unable to do any computations directly in this Workspace. To run analyses, you will need a Workspace of your own.</w:t>
      </w:r>
    </w:p>
    <w:p>
      <w:pPr>
        <w:pStyle w:val="BodyText"/>
      </w:pPr>
      <w:r>
        <w:t xml:space="preserve">Workspaces can serve different purposes. For example, it’s often useful to use one Workspace just for organizing primary data, and then to carry out analyses in a separate Workspace. Storing data in a standalone Workspace helps keep it clean and organized, since it won’t get cluttered up with results and intermediate files from your analyses. It also ensures you can easily see and manage who has access to the data, and allows multiple AnVIL users to use the data without getting in each others’ way.</w:t>
      </w:r>
    </w:p>
    <w:bookmarkEnd w:id="160"/>
    <w:bookmarkStart w:id="164" w:name="dashboard"/>
    <w:p>
      <w:pPr>
        <w:pStyle w:val="Heading3"/>
      </w:pPr>
      <w:r>
        <w:rPr>
          <w:rStyle w:val="SectionNumber"/>
        </w:rPr>
        <w:t xml:space="preserve">7.2.2</w:t>
      </w:r>
      <w:r>
        <w:tab/>
      </w:r>
      <w:r>
        <w:t xml:space="preserve">Dashboard</w:t>
      </w:r>
    </w:p>
    <w:p>
      <w:pPr>
        <w:pStyle w:val="FirstParagraph"/>
      </w:pPr>
      <w:r>
        <w:t xml:space="preserve">When you first open a Workspace, you will be directed to the</w:t>
      </w:r>
      <w:r>
        <w:t xml:space="preserve"> </w:t>
      </w:r>
      <w:r>
        <w:rPr>
          <w:bCs/>
          <w:b/>
        </w:rPr>
        <w:t xml:space="preserve">Dashboard</w:t>
      </w:r>
      <w:r>
        <w:t xml:space="preserve"> </w:t>
      </w:r>
      <w:r>
        <w:t xml:space="preserve">tab. The Dashboard is like a README for the Workspace - it should contain information to help you understand the purpose and organization of the Workspace. On the right, you can see some basic information about the Workspace such as the usernames of the Owners as well as your permission level for the Workspace. The left side typically contains a description of the Workspace’s contents and purpose.</w:t>
      </w:r>
    </w:p>
    <w:p>
      <w:pPr>
        <w:pStyle w:val="BodyText"/>
      </w:pPr>
      <w:r>
        <w:drawing>
          <wp:inline>
            <wp:extent cx="5334000" cy="3000375"/>
            <wp:effectExtent b="0" l="0" r="0" t="0"/>
            <wp:docPr descr="" title="" id="162" name="Picture"/>
            <a:graphic>
              <a:graphicData uri="http://schemas.openxmlformats.org/drawingml/2006/picture">
                <pic:pic>
                  <pic:nvPicPr>
                    <pic:cNvPr descr="02-scale-with-workflows_files/figure-docx//1K2qqm02W_zPhrOZsUoKj1FvKWcMO0iHgaiVwvcqMrXc_g251288a74c6_0_94.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bookmarkEnd w:id="164"/>
    <w:bookmarkStart w:id="165" w:name="exercise-1"/>
    <w:p>
      <w:pPr>
        <w:pStyle w:val="Heading3"/>
      </w:pPr>
      <w:r>
        <w:t xml:space="preserve">Exercise</w:t>
      </w:r>
    </w:p>
    <w:p>
      <w:pPr>
        <w:pStyle w:val="FirstParagraph"/>
      </w:pPr>
      <w:r>
        <w:rPr>
          <w:bCs/>
          <w:b/>
        </w:rPr>
        <w:t xml:space="preserve">Q1.</w:t>
      </w:r>
      <w:r>
        <w:t xml:space="preserve"> </w:t>
      </w:r>
      <w:r>
        <w:t xml:space="preserve">What three strategies were used to build pangenomes?</w:t>
      </w:r>
    </w:p>
    <w:p>
      <w:pPr>
        <w:numPr>
          <w:ilvl w:val="0"/>
          <w:numId w:val="1021"/>
        </w:numPr>
        <w:pStyle w:val="Compact"/>
      </w:pPr>
      <w:r>
        <w:t xml:space="preserve">Look through the Workspace’s description to see what information has been provided about the data in this Workspace.</w:t>
      </w:r>
    </w:p>
    <w:bookmarkEnd w:id="165"/>
    <w:bookmarkStart w:id="169" w:name="data"/>
    <w:p>
      <w:pPr>
        <w:pStyle w:val="Heading3"/>
      </w:pPr>
      <w:r>
        <w:rPr>
          <w:rStyle w:val="SectionNumber"/>
        </w:rPr>
        <w:t xml:space="preserve">7.2.3</w:t>
      </w:r>
      <w:r>
        <w:tab/>
      </w:r>
      <w:r>
        <w:t xml:space="preserve">Data</w:t>
      </w:r>
    </w:p>
    <w:p>
      <w:pPr>
        <w:pStyle w:val="FirstParagraph"/>
      </w:pPr>
      <w:r>
        <w:t xml:space="preserve">The</w:t>
      </w:r>
      <w:r>
        <w:t xml:space="preserve"> </w:t>
      </w:r>
      <w:r>
        <w:rPr>
          <w:bCs/>
          <w:b/>
        </w:rPr>
        <w:t xml:space="preserve">Data</w:t>
      </w:r>
      <w:r>
        <w:t xml:space="preserve"> </w:t>
      </w:r>
      <w:r>
        <w:t xml:space="preserve">tab contains all the files associated with the Workspace - data, metadata, workflow outputs, etc. Terra provides</w:t>
      </w:r>
      <w:r>
        <w:t xml:space="preserve"> </w:t>
      </w:r>
      <w:r>
        <w:rPr>
          <w:bCs/>
          <w:b/>
        </w:rPr>
        <w:t xml:space="preserve">Data Tables</w:t>
      </w:r>
      <w:r>
        <w:t xml:space="preserve"> </w:t>
      </w:r>
      <w:r>
        <w:t xml:space="preserve">to help organize data and results.</w:t>
      </w:r>
    </w:p>
    <w:p>
      <w:pPr>
        <w:pStyle w:val="BodyText"/>
      </w:pPr>
      <w:r>
        <w:drawing>
          <wp:inline>
            <wp:extent cx="5334000" cy="3000375"/>
            <wp:effectExtent b="0" l="0" r="0" t="0"/>
            <wp:docPr descr="" title="" id="167" name="Picture"/>
            <a:graphic>
              <a:graphicData uri="http://schemas.openxmlformats.org/drawingml/2006/picture">
                <pic:pic>
                  <pic:nvPicPr>
                    <pic:cNvPr descr="02-scale-with-workflows_files/figure-docx//1K2qqm02W_zPhrOZsUoKj1FvKWcMO0iHgaiVwvcqMrXc_g24f280a88cb_0_25.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0" w:name="exercise-2"/>
    <w:p>
      <w:pPr>
        <w:pStyle w:val="Heading3"/>
      </w:pPr>
      <w:r>
        <w:t xml:space="preserve">Exercise</w:t>
      </w:r>
    </w:p>
    <w:p>
      <w:pPr>
        <w:pStyle w:val="FirstParagraph"/>
      </w:pPr>
      <w:r>
        <w:t xml:space="preserve">Take a minute to look through the Data Tables for the</w:t>
      </w:r>
      <w:r>
        <w:t xml:space="preserve"> </w:t>
      </w:r>
      <w:r>
        <w:rPr>
          <w:rStyle w:val="VerbatimChar"/>
        </w:rPr>
        <w:t xml:space="preserve">AnVIL_HPRC</w:t>
      </w:r>
      <w:r>
        <w:t xml:space="preserve"> </w:t>
      </w:r>
      <w:r>
        <w:t xml:space="preserve">Workspace.</w:t>
      </w:r>
    </w:p>
    <w:p>
      <w:pPr>
        <w:pStyle w:val="BodyText"/>
      </w:pPr>
      <w:r>
        <w:rPr>
          <w:bCs/>
          <w:b/>
        </w:rPr>
        <w:t xml:space="preserve">Q2.</w:t>
      </w:r>
      <w:r>
        <w:t xml:space="preserve"> </w:t>
      </w:r>
      <w:r>
        <w:t xml:space="preserve">What demographic information is available in the Data Table named</w:t>
      </w:r>
      <w:r>
        <w:t xml:space="preserve"> </w:t>
      </w:r>
      <w:r>
        <w:rPr>
          <w:rStyle w:val="VerbatimChar"/>
        </w:rPr>
        <w:t xml:space="preserve">participant</w:t>
      </w:r>
      <w:r>
        <w:t xml:space="preserve">?</w:t>
      </w:r>
    </w:p>
    <w:p>
      <w:pPr>
        <w:pStyle w:val="BodyText"/>
      </w:pPr>
      <w:r>
        <w:rPr>
          <w:bCs/>
          <w:b/>
        </w:rPr>
        <w:t xml:space="preserve">Q3.</w:t>
      </w:r>
      <w:r>
        <w:t xml:space="preserve"> </w:t>
      </w:r>
      <w:r>
        <w:t xml:space="preserve">What types of files are linked to in the Data Table named</w:t>
      </w:r>
      <w:r>
        <w:t xml:space="preserve"> </w:t>
      </w:r>
      <w:r>
        <w:rPr>
          <w:rStyle w:val="VerbatimChar"/>
        </w:rPr>
        <w:t xml:space="preserve">assembly_sample</w:t>
      </w:r>
      <w:r>
        <w:t xml:space="preserve">?</w:t>
      </w:r>
    </w:p>
    <w:p>
      <w:pPr>
        <w:numPr>
          <w:ilvl w:val="0"/>
          <w:numId w:val="1022"/>
        </w:numPr>
        <w:pStyle w:val="Compact"/>
      </w:pPr>
      <w:r>
        <w:t xml:space="preserve">If you’re not sure what these files are from looking at the column and file names, check the Workspace Dashboard for more information about the assemblies.</w:t>
      </w:r>
    </w:p>
    <w:bookmarkEnd w:id="170"/>
    <w:p>
      <w:pPr>
        <w:pStyle w:val="FirstParagraph"/>
      </w:pPr>
      <w:r>
        <w:t xml:space="preserve">A key feature of Terra is that</w:t>
      </w:r>
      <w:r>
        <w:t xml:space="preserve"> </w:t>
      </w:r>
      <w:r>
        <w:rPr>
          <w:bCs/>
          <w:b/>
        </w:rPr>
        <w:t xml:space="preserve">Data Tables can link to files in other Workspaces</w:t>
      </w:r>
      <w:r>
        <w:t xml:space="preserve"> </w:t>
      </w:r>
      <w:r>
        <w:t xml:space="preserve">or even files that live outside of Terra. This means that you don’t need to maintain your own copy of AnVIL datasets; you can simply link to the data from a Data Table within your own Workspace to use it in your workflows.</w:t>
      </w:r>
    </w:p>
    <w:bookmarkEnd w:id="171"/>
    <w:bookmarkStart w:id="199" w:name="combine-data-workspace"/>
    <w:p>
      <w:pPr>
        <w:pStyle w:val="Heading2"/>
      </w:pPr>
      <w:r>
        <w:rPr>
          <w:rStyle w:val="SectionNumber"/>
        </w:rPr>
        <w:t xml:space="preserve">7.3</w:t>
      </w:r>
      <w:r>
        <w:tab/>
      </w:r>
      <w:r>
        <w:t xml:space="preserve">Combine Data Workspace</w:t>
      </w:r>
    </w:p>
    <w:p>
      <w:pPr>
        <w:pStyle w:val="FirstParagraph"/>
      </w:pPr>
      <w:r>
        <w:t xml:space="preserve">Next we will go over how to set up a Data Table so that you can use data from another Workspace in your own analysis.</w:t>
      </w:r>
    </w:p>
    <w:p>
      <w:pPr>
        <w:pStyle w:val="BodyText"/>
      </w:pPr>
      <w:r>
        <w:t xml:space="preserve">For this exercise, you will need your own copy of the</w:t>
      </w:r>
      <w:r>
        <w:t xml:space="preserve"> </w:t>
      </w:r>
      <w:hyperlink r:id="rId87">
        <w:r>
          <w:rPr>
            <w:rStyle w:val="VerbatimChar"/>
          </w:rPr>
          <w:t xml:space="preserve">demos-combine-data-workspaces</w:t>
        </w:r>
      </w:hyperlink>
      <w:r>
        <w:t xml:space="preserve"> </w:t>
      </w:r>
      <w:r>
        <w:t xml:space="preserve">Workspace. If you have not already done so, follow the instructions in the</w:t>
      </w:r>
      <w:r>
        <w:t xml:space="preserve"> </w:t>
      </w:r>
      <w:hyperlink w:anchor="scale-with-workflows-preparation">
        <w:r>
          <w:rPr>
            <w:rStyle w:val="Hyperlink"/>
          </w:rPr>
          <w:t xml:space="preserve">Preparation</w:t>
        </w:r>
      </w:hyperlink>
      <w:r>
        <w:t xml:space="preserve"> </w:t>
      </w:r>
      <w:r>
        <w:t xml:space="preserve">section to clone a copy of the Workspace now.</w:t>
      </w:r>
    </w:p>
    <w:bookmarkStart w:id="175" w:name="open-your-workspace"/>
    <w:p>
      <w:pPr>
        <w:pStyle w:val="Heading3"/>
      </w:pPr>
      <w:r>
        <w:rPr>
          <w:rStyle w:val="SectionNumber"/>
        </w:rPr>
        <w:t xml:space="preserve">7.3.1</w:t>
      </w:r>
      <w:r>
        <w:tab/>
      </w:r>
      <w:r>
        <w:t xml:space="preserve">Open your Workspace</w:t>
      </w:r>
    </w:p>
    <w:p>
      <w:pPr>
        <w:pStyle w:val="FirstParagraph"/>
      </w:pPr>
      <w:r>
        <w:t xml:space="preserve">To get started, navigate to your cloned copy of</w:t>
      </w:r>
      <w:r>
        <w:t xml:space="preserve"> </w:t>
      </w:r>
      <w:r>
        <w:rPr>
          <w:rStyle w:val="VerbatimChar"/>
        </w:rPr>
        <w:t xml:space="preserve">demos-combine-data-workspaces</w:t>
      </w:r>
      <w:r>
        <w:t xml:space="preserve">.</w:t>
      </w:r>
    </w:p>
    <w:p>
      <w:pPr>
        <w:pStyle w:val="BodyText"/>
      </w:pPr>
      <w:r>
        <w:t xml:space="preserve">You can find your Workspace in Terra by clicking on</w:t>
      </w:r>
      <w:r>
        <w:t xml:space="preserve"> </w:t>
      </w:r>
      <w:r>
        <w:t xml:space="preserve">“</w:t>
      </w:r>
      <w:r>
        <w:t xml:space="preserve">Workspaces</w:t>
      </w:r>
      <w:r>
        <w:t xml:space="preserve">”</w:t>
      </w:r>
      <w:r>
        <w:t xml:space="preserve"> </w:t>
      </w:r>
      <w:r>
        <w:t xml:space="preserve">in the dropdown menu, or you can go there directly at</w:t>
      </w:r>
      <w:r>
        <w:t xml:space="preserve"> </w:t>
      </w:r>
      <w:hyperlink r:id="rId56">
        <w:r>
          <w:rPr>
            <w:rStyle w:val="VerbatimChar"/>
          </w:rPr>
          <w:t xml:space="preserve">anvil.terra.bio/#workspaces</w:t>
        </w:r>
      </w:hyperlink>
      <w:r>
        <w:t xml:space="preserve">. Once there, you should see your Workspace under the</w:t>
      </w:r>
      <w:r>
        <w:t xml:space="preserve"> </w:t>
      </w:r>
      <w:r>
        <w:t xml:space="preserve">“</w:t>
      </w:r>
      <w:r>
        <w:t xml:space="preserve">MY WORKSPACES</w:t>
      </w:r>
      <w:r>
        <w:t xml:space="preserve">”</w:t>
      </w:r>
      <w:r>
        <w:t xml:space="preserve"> </w:t>
      </w:r>
      <w:r>
        <w:t xml:space="preserve">tab. It may also show up in your recently viewed Workspaces. Click on the Workspace name to open it.</w:t>
      </w:r>
      <w:r>
        <w:t xml:space="preserve"> </w:t>
      </w:r>
      <w:r>
        <w:rPr>
          <w:bCs/>
          <w:b/>
        </w:rPr>
        <w:t xml:space="preserve">Make sure you are in</w:t>
      </w:r>
      <w:r>
        <w:rPr>
          <w:bCs/>
          <w:b/>
        </w:rPr>
        <w:t xml:space="preserve"> </w:t>
      </w:r>
      <w:r>
        <w:rPr>
          <w:iCs/>
          <w:i/>
          <w:bCs/>
          <w:b/>
        </w:rPr>
        <w:t xml:space="preserve">your copy</w:t>
      </w:r>
      <w:r>
        <w:rPr>
          <w:bCs/>
          <w:b/>
        </w:rPr>
        <w:t xml:space="preserve"> </w:t>
      </w:r>
      <w:r>
        <w:rPr>
          <w:bCs/>
          <w:b/>
        </w:rPr>
        <w:t xml:space="preserve">of the Workspace.</w:t>
      </w:r>
      <w:r>
        <w:t xml:space="preserve"> </w:t>
      </w:r>
      <w:r>
        <w:t xml:space="preserve">If you are in the original Workspace, you will not have permission to start up Jupyter and run commands.</w:t>
      </w:r>
    </w:p>
    <w:p>
      <w:pPr>
        <w:pStyle w:val="BodyText"/>
      </w:pPr>
      <w:r>
        <w:drawing>
          <wp:inline>
            <wp:extent cx="5334000" cy="3000375"/>
            <wp:effectExtent b="0" l="0" r="0" t="0"/>
            <wp:docPr descr="" title="" id="173" name="Picture"/>
            <a:graphic>
              <a:graphicData uri="http://schemas.openxmlformats.org/drawingml/2006/picture">
                <pic:pic>
                  <pic:nvPicPr>
                    <pic:cNvPr descr="02-scale-with-workflows_files/figure-docx//1K2qqm02W_zPhrOZsUoKj1FvKWcMO0iHgaiVwvcqMrXc_g24f280a88cb_0_44.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bookmarkEnd w:id="175"/>
    <w:bookmarkStart w:id="183" w:name="open-jupyter-notebook"/>
    <w:p>
      <w:pPr>
        <w:pStyle w:val="Heading3"/>
      </w:pPr>
      <w:r>
        <w:rPr>
          <w:rStyle w:val="SectionNumber"/>
        </w:rPr>
        <w:t xml:space="preserve">7.3.2</w:t>
      </w:r>
      <w:r>
        <w:tab/>
      </w:r>
      <w:r>
        <w:t xml:space="preserve">Open Jupyter Notebook</w:t>
      </w:r>
    </w:p>
    <w:p>
      <w:pPr>
        <w:pStyle w:val="FirstParagraph"/>
      </w:pPr>
      <w:r>
        <w:t xml:space="preserve">There are multiple ways to manage Data Tables on AnVIL; for this exercise we will use the</w:t>
      </w:r>
      <w:r>
        <w:t xml:space="preserve"> </w:t>
      </w:r>
      <w:hyperlink r:id="rId176">
        <w:r>
          <w:rPr>
            <w:rStyle w:val="VerbatimChar"/>
          </w:rPr>
          <w:t xml:space="preserve">Anvil</w:t>
        </w:r>
      </w:hyperlink>
      <w:r>
        <w:t xml:space="preserve"> </w:t>
      </w:r>
      <w:r>
        <w:t xml:space="preserve">R package, which we will run using a Jupyter cloud environment. The</w:t>
      </w:r>
      <w:r>
        <w:t xml:space="preserve"> </w:t>
      </w:r>
      <w:r>
        <w:rPr>
          <w:rStyle w:val="VerbatimChar"/>
        </w:rPr>
        <w:t xml:space="preserve">AnVIL</w:t>
      </w:r>
      <w:r>
        <w:t xml:space="preserve"> </w:t>
      </w:r>
      <w:r>
        <w:t xml:space="preserve">package provides a wide range of functions for programmatically interacting with AnVIL.</w:t>
      </w:r>
    </w:p>
    <w:p>
      <w:pPr>
        <w:pStyle w:val="BodyText"/>
      </w:pPr>
      <w:r>
        <w:t xml:space="preserve">To help you get started, we have provided a copy of a Jupyter Notebook that uses the</w:t>
      </w:r>
      <w:r>
        <w:t xml:space="preserve"> </w:t>
      </w:r>
      <w:r>
        <w:rPr>
          <w:rStyle w:val="VerbatimChar"/>
        </w:rPr>
        <w:t xml:space="preserve">AnVIL</w:t>
      </w:r>
      <w:r>
        <w:t xml:space="preserve"> </w:t>
      </w:r>
      <w:r>
        <w:t xml:space="preserve">package to create Data Tables linking out to data in another Workspace. For this exercise, you will make a couple of adjustments to the Notebook, so that it links properly to</w:t>
      </w:r>
      <w:r>
        <w:t xml:space="preserve"> </w:t>
      </w:r>
      <w:r>
        <w:rPr>
          <w:iCs/>
          <w:i/>
        </w:rPr>
        <w:t xml:space="preserve">your</w:t>
      </w:r>
      <w:r>
        <w:t xml:space="preserve"> </w:t>
      </w:r>
      <w:r>
        <w:t xml:space="preserve">Workspace (instead of the original Workspace).</w:t>
      </w:r>
    </w:p>
    <w:p>
      <w:pPr>
        <w:pStyle w:val="BodyText"/>
      </w:pPr>
      <w:r>
        <w:t xml:space="preserve">Within your Workspace, the ANALYSIS tab holds your Notebooks (Jupyter and R Markdown).</w:t>
      </w:r>
    </w:p>
    <w:p>
      <w:pPr>
        <w:pStyle w:val="BodyText"/>
      </w:pPr>
      <w:r>
        <w:drawing>
          <wp:inline>
            <wp:extent cx="5334000" cy="3000375"/>
            <wp:effectExtent b="0" l="0" r="0" t="0"/>
            <wp:docPr descr="" title="" id="178" name="Picture"/>
            <a:graphic>
              <a:graphicData uri="http://schemas.openxmlformats.org/drawingml/2006/picture">
                <pic:pic>
                  <pic:nvPicPr>
                    <pic:cNvPr descr="02-scale-with-workflows_files/figure-docx//1K2qqm02W_zPhrOZsUoKj1FvKWcMO0iHgaiVwvcqMrXc_g251288a74c6_0_0.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clicking on a Notebook, you can preview a static copy of the Notebook. Clicking the</w:t>
      </w:r>
      <w:r>
        <w:t xml:space="preserve"> </w:t>
      </w:r>
      <w:r>
        <w:t xml:space="preserve">“</w:t>
      </w:r>
      <w:r>
        <w:t xml:space="preserve">OPEN</w:t>
      </w:r>
      <w:r>
        <w:t xml:space="preserve">”</w:t>
      </w:r>
      <w:r>
        <w:t xml:space="preserve"> </w:t>
      </w:r>
      <w:r>
        <w:t xml:space="preserve">button launches the Notebook in a cloud environment so that you can edit and run code. (The</w:t>
      </w:r>
      <w:r>
        <w:t xml:space="preserve"> </w:t>
      </w:r>
      <w:r>
        <w:t xml:space="preserve">“</w:t>
      </w:r>
      <w:r>
        <w:t xml:space="preserve">PLAYGROUND</w:t>
      </w:r>
      <w:r>
        <w:t xml:space="preserve">”</w:t>
      </w:r>
      <w:r>
        <w:t xml:space="preserve"> </w:t>
      </w:r>
      <w:r>
        <w:t xml:space="preserve">option also lets you edit and run code, but your changes will not be saved.)</w:t>
      </w:r>
    </w:p>
    <w:p>
      <w:pPr>
        <w:pStyle w:val="BodyText"/>
      </w:pPr>
      <w:r>
        <w:drawing>
          <wp:inline>
            <wp:extent cx="5334000" cy="3000375"/>
            <wp:effectExtent b="0" l="0" r="0" t="0"/>
            <wp:docPr descr="" title="" id="181" name="Picture"/>
            <a:graphic>
              <a:graphicData uri="http://schemas.openxmlformats.org/drawingml/2006/picture">
                <pic:pic>
                  <pic:nvPicPr>
                    <pic:cNvPr descr="02-scale-with-workflows_files/figure-docx//1K2qqm02W_zPhrOZsUoKj1FvKWcMO0iHgaiVwvcqMrXc_g251288a74c6_0_13.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3"/>
    <w:bookmarkStart w:id="184" w:name="exercise-3"/>
    <w:p>
      <w:pPr>
        <w:pStyle w:val="Heading3"/>
      </w:pPr>
      <w:r>
        <w:t xml:space="preserve">Exercise</w:t>
      </w:r>
    </w:p>
    <w:p>
      <w:pPr>
        <w:pStyle w:val="FirstParagraph"/>
      </w:pPr>
      <w:r>
        <w:t xml:space="preserve">In your Workspace, navigate to the</w:t>
      </w:r>
      <w:r>
        <w:t xml:space="preserve"> </w:t>
      </w:r>
      <w:r>
        <w:t xml:space="preserve">“</w:t>
      </w:r>
      <w:r>
        <w:t xml:space="preserve">ANALYSIS</w:t>
      </w:r>
      <w:r>
        <w:t xml:space="preserve">”</w:t>
      </w:r>
      <w:r>
        <w:t xml:space="preserve"> </w:t>
      </w:r>
      <w:r>
        <w:t xml:space="preserve">tab.</w:t>
      </w:r>
    </w:p>
    <w:p>
      <w:pPr>
        <w:pStyle w:val="BodyText"/>
      </w:pPr>
      <w:r>
        <w:t xml:space="preserve">Click on</w:t>
      </w:r>
      <w:r>
        <w:t xml:space="preserve"> </w:t>
      </w:r>
      <w:r>
        <w:rPr>
          <w:rStyle w:val="VerbatimChar"/>
        </w:rPr>
        <w:t xml:space="preserve">combine-data-workspaces.ipynb</w:t>
      </w:r>
      <w:r>
        <w:t xml:space="preserve"> </w:t>
      </w:r>
      <w:r>
        <w:t xml:space="preserve">to view the Notebook for this exercise, and click the</w:t>
      </w:r>
      <w:r>
        <w:t xml:space="preserve"> </w:t>
      </w:r>
      <w:r>
        <w:t xml:space="preserve">“</w:t>
      </w:r>
      <w:r>
        <w:t xml:space="preserve">Open</w:t>
      </w:r>
      <w:r>
        <w:t xml:space="preserve">”</w:t>
      </w:r>
      <w:r>
        <w:t xml:space="preserve"> </w:t>
      </w:r>
      <w:r>
        <w:t xml:space="preserve">button so you can edit and run it.</w:t>
      </w:r>
    </w:p>
    <w:p>
      <w:pPr>
        <w:numPr>
          <w:ilvl w:val="0"/>
          <w:numId w:val="1023"/>
        </w:numPr>
        <w:pStyle w:val="Compact"/>
      </w:pPr>
      <w:r>
        <w:t xml:space="preserve">The Notebook will launch quickly if you already have a Jupyter Cloud Environment set up.</w:t>
      </w:r>
    </w:p>
    <w:p>
      <w:pPr>
        <w:numPr>
          <w:ilvl w:val="0"/>
          <w:numId w:val="1023"/>
        </w:numPr>
        <w:pStyle w:val="Compact"/>
      </w:pPr>
      <w:r>
        <w:t xml:space="preserve">If Jupyter is not already set up, the configuration menu will appear. The default settings are fine for this exercise, so scroll to the bottom and click</w:t>
      </w:r>
      <w:r>
        <w:t xml:space="preserve"> </w:t>
      </w:r>
      <w:r>
        <w:t xml:space="preserve">“</w:t>
      </w:r>
      <w:r>
        <w:t xml:space="preserve">Create</w:t>
      </w:r>
      <w:r>
        <w:t xml:space="preserve">”</w:t>
      </w:r>
      <w:r>
        <w:t xml:space="preserve">. It will take a few minutes for Jupyter to start up.</w:t>
      </w:r>
    </w:p>
    <w:bookmarkEnd w:id="184"/>
    <w:p>
      <w:pPr>
        <w:pStyle w:val="FirstParagraph"/>
      </w:pPr>
      <w:r>
        <w:t xml:space="preserve">This Notebook has four code cells that you will run, after making some edits.</w:t>
      </w:r>
    </w:p>
    <w:bookmarkStart w:id="185" w:name="load-packages"/>
    <w:p>
      <w:pPr>
        <w:pStyle w:val="Heading3"/>
      </w:pPr>
      <w:r>
        <w:rPr>
          <w:rStyle w:val="SectionNumber"/>
        </w:rPr>
        <w:t xml:space="preserve">7.3.3</w:t>
      </w:r>
      <w:r>
        <w:tab/>
      </w:r>
      <w:r>
        <w:t xml:space="preserve">Load Packages</w:t>
      </w:r>
    </w:p>
    <w:p>
      <w:pPr>
        <w:pStyle w:val="FirstParagraph"/>
      </w:pPr>
      <w:r>
        <w:t xml:space="preserve">The first code cell loads R packages that are needed for this exercise. You do not need to make any adjustments here.</w:t>
      </w:r>
    </w:p>
    <w:bookmarkEnd w:id="185"/>
    <w:bookmarkStart w:id="186" w:name="exercise-4"/>
    <w:p>
      <w:pPr>
        <w:pStyle w:val="Heading3"/>
      </w:pPr>
      <w:r>
        <w:t xml:space="preserve">Exercise</w:t>
      </w:r>
    </w:p>
    <w:p>
      <w:pPr>
        <w:pStyle w:val="FirstParagraph"/>
      </w:pPr>
      <w:r>
        <w:rPr>
          <w:bCs/>
          <w:b/>
        </w:rPr>
        <w:t xml:space="preserve">1.</w:t>
      </w:r>
      <w:r>
        <w:t xml:space="preserve"> </w:t>
      </w:r>
      <w:r>
        <w:t xml:space="preserve">Click on the first code cell, then click the Run button to load the packages.</w:t>
      </w:r>
    </w:p>
    <w:bookmarkEnd w:id="186"/>
    <w:bookmarkStart w:id="189" w:name="retrieve-original-file-locations"/>
    <w:p>
      <w:pPr>
        <w:pStyle w:val="Heading3"/>
      </w:pPr>
      <w:r>
        <w:rPr>
          <w:rStyle w:val="SectionNumber"/>
        </w:rPr>
        <w:t xml:space="preserve">7.3.4</w:t>
      </w:r>
      <w:r>
        <w:tab/>
      </w:r>
      <w:r>
        <w:t xml:space="preserve">Retrieve original file locations</w:t>
      </w:r>
    </w:p>
    <w:p>
      <w:pPr>
        <w:pStyle w:val="FirstParagraph"/>
      </w:pPr>
      <w:r>
        <w:t xml:space="preserve">The next two cells find the links to the original data. Here we are bringing in data from two different Workspaces,</w:t>
      </w:r>
      <w:r>
        <w:t xml:space="preserve"> </w:t>
      </w:r>
      <w:hyperlink r:id="rId156">
        <w:r>
          <w:rPr>
            <w:rStyle w:val="VerbatimChar"/>
          </w:rPr>
          <w:t xml:space="preserve">AnVIL_HPRC</w:t>
        </w:r>
      </w:hyperlink>
      <w:r>
        <w:t xml:space="preserve"> </w:t>
      </w:r>
      <w:r>
        <w:t xml:space="preserve">and</w:t>
      </w:r>
      <w:r>
        <w:t xml:space="preserve"> </w:t>
      </w:r>
      <w:hyperlink r:id="rId187">
        <w:r>
          <w:rPr>
            <w:rStyle w:val="VerbatimChar"/>
          </w:rPr>
          <w:t xml:space="preserve">1000G-high-coverage-2019</w:t>
        </w:r>
      </w:hyperlink>
      <w:r>
        <w:t xml:space="preserve">, which contains data from the</w:t>
      </w:r>
      <w:r>
        <w:t xml:space="preserve"> </w:t>
      </w:r>
      <w:hyperlink r:id="rId155">
        <w:r>
          <w:rPr>
            <w:rStyle w:val="Hyperlink"/>
          </w:rPr>
          <w:t xml:space="preserve">Human Pangenome Reference Consortium</w:t>
        </w:r>
      </w:hyperlink>
      <w:r>
        <w:t xml:space="preserve"> </w:t>
      </w:r>
      <w:r>
        <w:t xml:space="preserve">and the</w:t>
      </w:r>
      <w:r>
        <w:t xml:space="preserve"> </w:t>
      </w:r>
      <w:hyperlink r:id="rId188">
        <w:r>
          <w:rPr>
            <w:rStyle w:val="Hyperlink"/>
          </w:rPr>
          <w:t xml:space="preserve">1000 Genomes Project</w:t>
        </w:r>
      </w:hyperlink>
      <w:r>
        <w:t xml:space="preserve">, respectively.</w:t>
      </w:r>
    </w:p>
    <w:p>
      <w:pPr>
        <w:numPr>
          <w:ilvl w:val="0"/>
          <w:numId w:val="1024"/>
        </w:numPr>
        <w:pStyle w:val="Compact"/>
      </w:pPr>
      <w:r>
        <w:rPr>
          <w:rStyle w:val="VerbatimChar"/>
        </w:rPr>
        <w:t xml:space="preserve">avworkspace( "anvil-datastorage/AnVIL_HPRC" )</w:t>
      </w:r>
      <w:r>
        <w:t xml:space="preserve"> </w:t>
      </w:r>
      <w:r>
        <w:t xml:space="preserve">tells the AnVIL package what Workspace to access</w:t>
      </w:r>
    </w:p>
    <w:p>
      <w:pPr>
        <w:numPr>
          <w:ilvl w:val="0"/>
          <w:numId w:val="1024"/>
        </w:numPr>
        <w:pStyle w:val="Compact"/>
      </w:pPr>
      <w:r>
        <w:rPr>
          <w:rStyle w:val="VerbatimChar"/>
        </w:rPr>
        <w:t xml:space="preserve">df_sample_HPRC &lt;- avtable( "sample" ) %&gt;%</w:t>
      </w:r>
      <w:r>
        <w:t xml:space="preserve"> </w:t>
      </w:r>
      <w:r>
        <w:t xml:space="preserve">tells it to look at the table named</w:t>
      </w:r>
      <w:r>
        <w:t xml:space="preserve"> </w:t>
      </w:r>
      <w:r>
        <w:t xml:space="preserve">“</w:t>
      </w:r>
      <w:r>
        <w:t xml:space="preserve">sample</w:t>
      </w:r>
      <w:r>
        <w:t xml:space="preserve">”</w:t>
      </w:r>
      <w:r>
        <w:t xml:space="preserve">.</w:t>
      </w:r>
    </w:p>
    <w:p>
      <w:pPr>
        <w:numPr>
          <w:ilvl w:val="0"/>
          <w:numId w:val="1024"/>
        </w:numPr>
        <w:pStyle w:val="Compact"/>
      </w:pPr>
      <w:r>
        <w:t xml:space="preserve">The subsequent commands select which columns and rows to import into our Workspace. These commands differ between the two code blocks because the Tables in the two source Workspaces have different structures.</w:t>
      </w:r>
    </w:p>
    <w:p>
      <w:pPr>
        <w:numPr>
          <w:ilvl w:val="0"/>
          <w:numId w:val="1024"/>
        </w:numPr>
        <w:pStyle w:val="Compact"/>
      </w:pPr>
      <w:r>
        <w:rPr>
          <w:rStyle w:val="VerbatimChar"/>
        </w:rPr>
        <w:t xml:space="preserve">slice_head( n=2 )</w:t>
      </w:r>
      <w:r>
        <w:t xml:space="preserve"> </w:t>
      </w:r>
      <w:r>
        <w:t xml:space="preserve">gets only the first two samples.</w:t>
      </w:r>
    </w:p>
    <w:p>
      <w:pPr>
        <w:pStyle w:val="FirstParagraph"/>
      </w:pPr>
      <w:r>
        <w:t xml:space="preserve">It’s often a good idea to start off a new analysis by working with just a few samples. This can help you minimize wasted time and computing expenses while you figure out your pipeline, and can also help you estimate what your costs will be for processing larger dataset before committing to a large Workflow run.</w:t>
      </w:r>
    </w:p>
    <w:p>
      <w:pPr>
        <w:pStyle w:val="BodyText"/>
      </w:pPr>
      <w:r>
        <w:t xml:space="preserve">To keep this exercise short and cheap, we’re just importing a few samples into your Workspace, but when working on your own projects you can use the same process to import whole tables.</w:t>
      </w:r>
    </w:p>
    <w:p>
      <w:pPr>
        <w:pStyle w:val="BodyText"/>
      </w:pPr>
      <w:r>
        <w:t xml:space="preserve">It does not cost anything to add these samples to your Data Table, since you are not storing them in your own Workspace, only linking to them in another Workspace. Costs come into it when you start running analyses on the samples (as we will in a later exercise), so take care not to unintentionally run an expensive analysis on a large table of samples.</w:t>
      </w:r>
    </w:p>
    <w:bookmarkEnd w:id="189"/>
    <w:bookmarkStart w:id="190" w:name="exercise-5"/>
    <w:p>
      <w:pPr>
        <w:pStyle w:val="Heading3"/>
      </w:pPr>
      <w:r>
        <w:t xml:space="preserve">Exercise</w:t>
      </w:r>
    </w:p>
    <w:p>
      <w:pPr>
        <w:pStyle w:val="FirstParagraph"/>
      </w:pPr>
      <w:r>
        <w:rPr>
          <w:bCs/>
          <w:b/>
        </w:rPr>
        <w:t xml:space="preserve">2.</w:t>
      </w:r>
      <w:r>
        <w:t xml:space="preserve"> </w:t>
      </w:r>
      <w:r>
        <w:t xml:space="preserve">Modify the code in both cells to get 3 samples instead of 2, and run each cell.</w:t>
      </w:r>
    </w:p>
    <w:p>
      <w:pPr>
        <w:pStyle w:val="BodyText"/>
      </w:pPr>
      <w:r>
        <w:t xml:space="preserve">You should see a table listing out the samples appear below each cell. Confirm that there are 3 samples in each table.</w:t>
      </w:r>
    </w:p>
    <w:bookmarkEnd w:id="190"/>
    <w:p>
      <w:pPr>
        <w:pStyle w:val="BodyText"/>
      </w:pPr>
      <w:r>
        <w:t xml:space="preserve">This step chose the samples we want from the original Workspace, but has not yet created a Data Table that links to them in your own Workspace.</w:t>
      </w:r>
    </w:p>
    <w:bookmarkStart w:id="191" w:name="exported-combined-data-table"/>
    <w:p>
      <w:pPr>
        <w:pStyle w:val="Heading3"/>
      </w:pPr>
      <w:r>
        <w:rPr>
          <w:rStyle w:val="SectionNumber"/>
        </w:rPr>
        <w:t xml:space="preserve">7.3.5</w:t>
      </w:r>
      <w:r>
        <w:tab/>
      </w:r>
      <w:r>
        <w:t xml:space="preserve">Exported combined Data Table</w:t>
      </w:r>
    </w:p>
    <w:p>
      <w:pPr>
        <w:pStyle w:val="FirstParagraph"/>
      </w:pPr>
      <w:r>
        <w:t xml:space="preserve">The next code block accomplishes a few things:</w:t>
      </w:r>
    </w:p>
    <w:p>
      <w:pPr>
        <w:numPr>
          <w:ilvl w:val="0"/>
          <w:numId w:val="1025"/>
        </w:numPr>
        <w:pStyle w:val="Compact"/>
      </w:pPr>
      <w:r>
        <w:t xml:space="preserve">The</w:t>
      </w:r>
      <w:r>
        <w:t xml:space="preserve"> </w:t>
      </w:r>
      <w:r>
        <w:rPr>
          <w:rStyle w:val="VerbatimChar"/>
        </w:rPr>
        <w:t xml:space="preserve">bind_rows()</w:t>
      </w:r>
      <w:r>
        <w:t xml:space="preserve"> </w:t>
      </w:r>
      <w:r>
        <w:t xml:space="preserve">command combines data from the two different Workspaces into a single data table, so that you can conveniently work with all the data at once in your Workflows. It also adds a column to keep track of which samples came from which original Workspace.</w:t>
      </w:r>
    </w:p>
    <w:p>
      <w:pPr>
        <w:numPr>
          <w:ilvl w:val="0"/>
          <w:numId w:val="1025"/>
        </w:numPr>
        <w:pStyle w:val="Compact"/>
      </w:pPr>
      <w:r>
        <w:rPr>
          <w:rStyle w:val="VerbatimChar"/>
        </w:rPr>
        <w:t xml:space="preserve">avtable_import( entity="sample_id", namespace="anvil-outreach", name="demos-combine-data-workspaces" )</w:t>
      </w:r>
      <w:r>
        <w:t xml:space="preserve"> </w:t>
      </w:r>
      <w:r>
        <w:t xml:space="preserve">creates a Data Table in your Workspace that links to the original data, so that you can easily use it in your analyses.</w:t>
      </w:r>
      <w:r>
        <w:t xml:space="preserve"> </w:t>
      </w:r>
      <w:r>
        <w:rPr>
          <w:bCs/>
          <w:b/>
        </w:rPr>
        <w:t xml:space="preserve">This is the line that we need to modify</w:t>
      </w:r>
      <w:r>
        <w:t xml:space="preserve"> </w:t>
      </w:r>
      <w:r>
        <w:t xml:space="preserve">so that the Data Table is created in</w:t>
      </w:r>
      <w:r>
        <w:t xml:space="preserve"> </w:t>
      </w:r>
      <w:r>
        <w:rPr>
          <w:iCs/>
          <w:i/>
        </w:rPr>
        <w:t xml:space="preserve">your</w:t>
      </w:r>
      <w:r>
        <w:t xml:space="preserve"> </w:t>
      </w:r>
      <w:r>
        <w:t xml:space="preserve">Workspace.</w:t>
      </w:r>
    </w:p>
    <w:bookmarkEnd w:id="191"/>
    <w:bookmarkStart w:id="192" w:name="exercise-6"/>
    <w:p>
      <w:pPr>
        <w:pStyle w:val="Heading3"/>
      </w:pPr>
      <w:r>
        <w:t xml:space="preserve">Exercise</w:t>
      </w:r>
    </w:p>
    <w:p>
      <w:pPr>
        <w:pStyle w:val="FirstParagraph"/>
      </w:pPr>
      <w:r>
        <w:t xml:space="preserve">You will need two pieces of information so that the AnVIL package can locate your Workspace to create the new Data Table:</w:t>
      </w:r>
    </w:p>
    <w:p>
      <w:pPr>
        <w:numPr>
          <w:ilvl w:val="0"/>
          <w:numId w:val="1026"/>
        </w:numPr>
        <w:pStyle w:val="Compact"/>
      </w:pPr>
      <w:r>
        <w:t xml:space="preserve">The</w:t>
      </w:r>
      <w:r>
        <w:t xml:space="preserve"> </w:t>
      </w:r>
      <w:r>
        <w:rPr>
          <w:rStyle w:val="VerbatimChar"/>
        </w:rPr>
        <w:t xml:space="preserve">namespace</w:t>
      </w:r>
      <w:r>
        <w:t xml:space="preserve"> </w:t>
      </w:r>
      <w:r>
        <w:t xml:space="preserve">(the Workspace’s Billing Project)</w:t>
      </w:r>
    </w:p>
    <w:p>
      <w:pPr>
        <w:numPr>
          <w:ilvl w:val="0"/>
          <w:numId w:val="1026"/>
        </w:numPr>
        <w:pStyle w:val="Compact"/>
      </w:pPr>
      <w:r>
        <w:t xml:space="preserve">The Workspace</w:t>
      </w:r>
      <w:r>
        <w:t xml:space="preserve"> </w:t>
      </w:r>
      <w:r>
        <w:rPr>
          <w:rStyle w:val="VerbatimChar"/>
        </w:rPr>
        <w:t xml:space="preserve">name</w:t>
      </w:r>
    </w:p>
    <w:p>
      <w:pPr>
        <w:pStyle w:val="FirstParagraph"/>
      </w:pPr>
      <w:r>
        <w:t xml:space="preserve">You can find both of these at the end of the URL for your Workspace which is structured like this:</w:t>
      </w:r>
    </w:p>
    <w:p>
      <w:pPr>
        <w:pStyle w:val="SourceCode"/>
      </w:pPr>
      <w:r>
        <w:rPr>
          <w:rStyle w:val="VerbatimChar"/>
        </w:rPr>
        <w:t xml:space="preserve">anvil.terra.bio/#workspaces/namespace/name</w:t>
      </w:r>
    </w:p>
    <w:p>
      <w:pPr>
        <w:pStyle w:val="FirstParagraph"/>
      </w:pPr>
      <w:r>
        <w:t xml:space="preserve">For example, for this Workspace:</w:t>
      </w:r>
    </w:p>
    <w:p>
      <w:pPr>
        <w:pStyle w:val="SourceCode"/>
      </w:pPr>
      <w:r>
        <w:rPr>
          <w:rStyle w:val="VerbatimChar"/>
        </w:rPr>
        <w:t xml:space="preserve">https://anvil.terra.bio/#workspaces/anvil-outreach/demos-combine-data-workspaces_KCox_20230616</w:t>
      </w:r>
    </w:p>
    <w:p>
      <w:pPr>
        <w:numPr>
          <w:ilvl w:val="0"/>
          <w:numId w:val="1027"/>
        </w:numPr>
        <w:pStyle w:val="Compact"/>
      </w:pPr>
      <w:r>
        <w:t xml:space="preserve">The</w:t>
      </w:r>
      <w:r>
        <w:t xml:space="preserve"> </w:t>
      </w:r>
      <w:r>
        <w:rPr>
          <w:rStyle w:val="VerbatimChar"/>
        </w:rPr>
        <w:t xml:space="preserve">namespace</w:t>
      </w:r>
      <w:r>
        <w:t xml:space="preserve"> </w:t>
      </w:r>
      <w:r>
        <w:t xml:space="preserve">is</w:t>
      </w:r>
      <w:r>
        <w:t xml:space="preserve"> </w:t>
      </w:r>
      <w:r>
        <w:rPr>
          <w:rStyle w:val="VerbatimChar"/>
        </w:rPr>
        <w:t xml:space="preserve">anvil-outreach</w:t>
      </w:r>
    </w:p>
    <w:p>
      <w:pPr>
        <w:numPr>
          <w:ilvl w:val="0"/>
          <w:numId w:val="1027"/>
        </w:numPr>
        <w:pStyle w:val="Compact"/>
      </w:pPr>
      <w:r>
        <w:t xml:space="preserve">The</w:t>
      </w:r>
      <w:r>
        <w:t xml:space="preserve"> </w:t>
      </w:r>
      <w:r>
        <w:rPr>
          <w:rStyle w:val="VerbatimChar"/>
        </w:rPr>
        <w:t xml:space="preserve">name</w:t>
      </w:r>
      <w:r>
        <w:t xml:space="preserve"> </w:t>
      </w:r>
      <w:r>
        <w:t xml:space="preserve">is</w:t>
      </w:r>
      <w:r>
        <w:t xml:space="preserve"> </w:t>
      </w:r>
      <w:r>
        <w:rPr>
          <w:rStyle w:val="VerbatimChar"/>
        </w:rPr>
        <w:t xml:space="preserve">demos-combine-data-workspaces_KCox_20230616</w:t>
      </w:r>
    </w:p>
    <w:p>
      <w:pPr>
        <w:pStyle w:val="FirstParagraph"/>
      </w:pPr>
      <w:r>
        <w:rPr>
          <w:bCs/>
          <w:b/>
        </w:rPr>
        <w:t xml:space="preserve">3.</w:t>
      </w:r>
      <w:r>
        <w:t xml:space="preserve"> </w:t>
      </w:r>
      <w:r>
        <w:t xml:space="preserve">Modify the code in your Notebook so that it points to your Workspace, and run the cell.</w:t>
      </w:r>
    </w:p>
    <w:p>
      <w:pPr>
        <w:pStyle w:val="BodyText"/>
      </w:pPr>
      <w:r>
        <w:t xml:space="preserve">If this command is successful, you will not see your new table in your Notebook, but if you look in the Data tab of your Workspace you should now see the</w:t>
      </w:r>
      <w:r>
        <w:t xml:space="preserve"> </w:t>
      </w:r>
      <w:r>
        <w:rPr>
          <w:rStyle w:val="VerbatimChar"/>
        </w:rPr>
        <w:t xml:space="preserve">sample</w:t>
      </w:r>
      <w:r>
        <w:t xml:space="preserve"> </w:t>
      </w:r>
      <w:r>
        <w:t xml:space="preserve">Data Table has 6 rows in it.</w:t>
      </w:r>
    </w:p>
    <w:bookmarkEnd w:id="192"/>
    <w:bookmarkStart w:id="193" w:name="session-info"/>
    <w:p>
      <w:pPr>
        <w:pStyle w:val="Heading3"/>
      </w:pPr>
      <w:r>
        <w:rPr>
          <w:rStyle w:val="SectionNumber"/>
        </w:rPr>
        <w:t xml:space="preserve">7.3.6</w:t>
      </w:r>
      <w:r>
        <w:tab/>
      </w:r>
      <w:r>
        <w:t xml:space="preserve">Session Info</w:t>
      </w:r>
    </w:p>
    <w:p>
      <w:pPr>
        <w:pStyle w:val="FirstParagraph"/>
      </w:pPr>
      <w:r>
        <w:t xml:space="preserve">It’s generally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w:t>
      </w:r>
    </w:p>
    <w:bookmarkEnd w:id="193"/>
    <w:bookmarkStart w:id="198" w:name="view-your-new-data-table"/>
    <w:p>
      <w:pPr>
        <w:pStyle w:val="Heading3"/>
      </w:pPr>
      <w:r>
        <w:rPr>
          <w:rStyle w:val="SectionNumber"/>
        </w:rPr>
        <w:t xml:space="preserve">7.3.7</w:t>
      </w:r>
      <w:r>
        <w:tab/>
      </w:r>
      <w:r>
        <w:t xml:space="preserve">View your new Data Table</w:t>
      </w:r>
    </w:p>
    <w:p>
      <w:pPr>
        <w:pStyle w:val="FirstParagraph"/>
      </w:pPr>
      <w:r>
        <w:t xml:space="preserve">As a last step, take a look at the Data Tab in your Workspace. You should now see a table named</w:t>
      </w:r>
      <w:r>
        <w:t xml:space="preserve"> </w:t>
      </w:r>
      <w:r>
        <w:rPr>
          <w:rStyle w:val="VerbatimChar"/>
        </w:rPr>
        <w:t xml:space="preserve">sample</w:t>
      </w:r>
      <w:r>
        <w:t xml:space="preserve"> </w:t>
      </w:r>
      <w:r>
        <w:t xml:space="preserve">that contains 6 rows - 3 with project</w:t>
      </w:r>
      <w:r>
        <w:t xml:space="preserve"> </w:t>
      </w:r>
      <w:r>
        <w:t xml:space="preserve">“</w:t>
      </w:r>
      <w:r>
        <w:t xml:space="preserve">HPRC</w:t>
      </w:r>
      <w:r>
        <w:t xml:space="preserve">”</w:t>
      </w:r>
      <w:r>
        <w:t xml:space="preserve"> </w:t>
      </w:r>
      <w:r>
        <w:t xml:space="preserve">and 3 with project</w:t>
      </w:r>
      <w:r>
        <w:t xml:space="preserve"> </w:t>
      </w:r>
      <w:r>
        <w:t xml:space="preserve">“</w:t>
      </w:r>
      <w:r>
        <w:t xml:space="preserve">1000G</w:t>
      </w:r>
      <w:r>
        <w:t xml:space="preserve">”</w:t>
      </w:r>
      <w:r>
        <w:t xml:space="preserve">.</w:t>
      </w:r>
    </w:p>
    <w:p>
      <w:pPr>
        <w:pStyle w:val="BodyText"/>
      </w:pPr>
      <w:r>
        <w:drawing>
          <wp:inline>
            <wp:extent cx="5334000" cy="3000375"/>
            <wp:effectExtent b="0" l="0" r="0" t="0"/>
            <wp:docPr descr="" title="" id="195" name="Picture"/>
            <a:graphic>
              <a:graphicData uri="http://schemas.openxmlformats.org/drawingml/2006/picture">
                <pic:pic>
                  <pic:nvPicPr>
                    <pic:cNvPr descr="02-scale-with-workflows_files/figure-docx//1K2qqm02W_zPhrOZsUoKj1FvKWcMO0iHgaiVwvcqMrXc_g251288a74c6_0_19.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for this exercise we preloaded the Workspace with 4 samples - if you only see 4 rows then double check your Notebook:</w:t>
      </w:r>
    </w:p>
    <w:p>
      <w:pPr>
        <w:numPr>
          <w:ilvl w:val="0"/>
          <w:numId w:val="1028"/>
        </w:numPr>
        <w:pStyle w:val="Compact"/>
      </w:pPr>
      <w:r>
        <w:t xml:space="preserve">Did you remember to</w:t>
      </w:r>
      <w:r>
        <w:t xml:space="preserve"> </w:t>
      </w:r>
      <w:r>
        <w:t xml:space="preserve">“</w:t>
      </w:r>
      <w:r>
        <w:t xml:space="preserve">Run</w:t>
      </w:r>
      <w:r>
        <w:t xml:space="preserve">”</w:t>
      </w:r>
      <w:r>
        <w:t xml:space="preserve"> </w:t>
      </w:r>
      <w:r>
        <w:t xml:space="preserve">each code cell after you edited it?</w:t>
      </w:r>
    </w:p>
    <w:p>
      <w:pPr>
        <w:numPr>
          <w:ilvl w:val="0"/>
          <w:numId w:val="1028"/>
        </w:numPr>
        <w:pStyle w:val="Compact"/>
      </w:pPr>
      <w:r>
        <w:t xml:space="preserve">Did you change the number of samples to link from 2 to 3 for each table?</w:t>
      </w:r>
    </w:p>
    <w:p>
      <w:pPr>
        <w:numPr>
          <w:ilvl w:val="0"/>
          <w:numId w:val="1028"/>
        </w:numPr>
        <w:pStyle w:val="Compact"/>
      </w:pPr>
      <w:r>
        <w:t xml:space="preserve">Did you update the</w:t>
      </w:r>
      <w:r>
        <w:t xml:space="preserve"> </w:t>
      </w:r>
      <w:r>
        <w:rPr>
          <w:rStyle w:val="VerbatimChar"/>
        </w:rPr>
        <w:t xml:space="preserve">avtable_import</w:t>
      </w:r>
      <w:r>
        <w:t xml:space="preserve"> </w:t>
      </w:r>
      <w:r>
        <w:t xml:space="preserve">command to point to your Workspace?</w:t>
      </w:r>
    </w:p>
    <w:p>
      <w:pPr>
        <w:pStyle w:val="FirstParagraph"/>
      </w:pPr>
      <w:r>
        <w:t xml:space="preserve">If you run into any trouble, don’t worry! You can carry out the remaining exercises using the 4 samples we provided for you, and you can visit our community support forum at</w:t>
      </w:r>
      <w:r>
        <w:t xml:space="preserve"> </w:t>
      </w:r>
      <w:hyperlink r:id="rId197">
        <w:r>
          <w:rPr>
            <w:rStyle w:val="VerbatimChar"/>
          </w:rPr>
          <w:t xml:space="preserve">help.anvilproject.org</w:t>
        </w:r>
      </w:hyperlink>
      <w:r>
        <w:t xml:space="preserve"> </w:t>
      </w:r>
      <w:r>
        <w:t xml:space="preserve">with any questions.</w:t>
      </w:r>
    </w:p>
    <w:bookmarkEnd w:id="198"/>
    <w:bookmarkEnd w:id="199"/>
    <w:bookmarkStart w:id="218" w:name="explore-dockstore-workflows"/>
    <w:p>
      <w:pPr>
        <w:pStyle w:val="Heading2"/>
      </w:pPr>
      <w:r>
        <w:rPr>
          <w:rStyle w:val="SectionNumber"/>
        </w:rPr>
        <w:t xml:space="preserve">7.4</w:t>
      </w:r>
      <w:r>
        <w:tab/>
      </w:r>
      <w:r>
        <w:t xml:space="preserve">Explore Dockstore Workflows</w:t>
      </w:r>
    </w:p>
    <w:p>
      <w:pPr>
        <w:pStyle w:val="FirstParagraph"/>
      </w:pPr>
      <w:r>
        <w:t xml:space="preserve">Once you have set up Data Tables in your Workspace, you can analyze the data using Workflows. To introduce you to Workflows, we will first take a look at the AnVIL Workflows available through</w:t>
      </w:r>
      <w:r>
        <w:t xml:space="preserve"> </w:t>
      </w:r>
      <w:hyperlink r:id="rId200">
        <w:r>
          <w:rPr>
            <w:rStyle w:val="Hyperlink"/>
          </w:rPr>
          <w:t xml:space="preserve">Dockstore</w:t>
        </w:r>
      </w:hyperlink>
      <w:r>
        <w:t xml:space="preserve">.</w:t>
      </w:r>
    </w:p>
    <w:p>
      <w:pPr>
        <w:pStyle w:val="BodyText"/>
      </w:pPr>
      <w:r>
        <w:t xml:space="preserve">The Dockstore platform is a repository for scalable bioinformatics tools and workflows.</w:t>
      </w:r>
    </w:p>
    <w:p>
      <w:pPr>
        <w:pStyle w:val="BodyText"/>
      </w:pPr>
      <w:r>
        <w:drawing>
          <wp:inline>
            <wp:extent cx="5334000" cy="3000375"/>
            <wp:effectExtent b="0" l="0" r="0" t="0"/>
            <wp:docPr descr="" title="" id="202" name="Picture"/>
            <a:graphic>
              <a:graphicData uri="http://schemas.openxmlformats.org/drawingml/2006/picture">
                <pic:pic>
                  <pic:nvPicPr>
                    <pic:cNvPr descr="02-scale-with-workflows_files/figure-docx//1K2qqm02W_zPhrOZsUoKj1FvKWcMO0iHgaiVwvcqMrXc_g24306c8bf8a_0_30.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Workflows for AnVIL by clicking on the</w:t>
      </w:r>
      <w:r>
        <w:t xml:space="preserve"> </w:t>
      </w:r>
      <w:r>
        <w:t xml:space="preserve">“</w:t>
      </w:r>
      <w:r>
        <w:t xml:space="preserve">Organizations</w:t>
      </w:r>
      <w:r>
        <w:t xml:space="preserve">”</w:t>
      </w:r>
      <w:r>
        <w:t xml:space="preserve"> </w:t>
      </w:r>
      <w:r>
        <w:t xml:space="preserve">tab and searching for AnVIL.</w:t>
      </w:r>
    </w:p>
    <w:p>
      <w:pPr>
        <w:pStyle w:val="BodyText"/>
      </w:pPr>
      <w:r>
        <w:drawing>
          <wp:inline>
            <wp:extent cx="5334000" cy="3000375"/>
            <wp:effectExtent b="0" l="0" r="0" t="0"/>
            <wp:docPr descr="" title="" id="205" name="Picture"/>
            <a:graphic>
              <a:graphicData uri="http://schemas.openxmlformats.org/drawingml/2006/picture">
                <pic:pic>
                  <pic:nvPicPr>
                    <pic:cNvPr descr="02-scale-with-workflows_files/figure-docx//1K2qqm02W_zPhrOZsUoKj1FvKWcMO0iHgaiVwvcqMrXc_g24306c8bf8a_0_390.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you can find many Workflows which you can import into your AnVIL Workspace to use in your own analyses. These Workflows are organized into collections to make them easier to find.</w:t>
      </w:r>
    </w:p>
    <w:bookmarkStart w:id="207" w:name="exercise-7"/>
    <w:p>
      <w:pPr>
        <w:pStyle w:val="Heading3"/>
      </w:pPr>
      <w:r>
        <w:t xml:space="preserve">Exercise</w:t>
      </w:r>
    </w:p>
    <w:p>
      <w:pPr>
        <w:pStyle w:val="FirstParagraph"/>
      </w:pPr>
      <w:r>
        <w:t xml:space="preserve">Go to</w:t>
      </w:r>
      <w:r>
        <w:t xml:space="preserve"> </w:t>
      </w:r>
      <w:hyperlink r:id="rId200">
        <w:r>
          <w:rPr>
            <w:rStyle w:val="VerbatimChar"/>
          </w:rPr>
          <w:t xml:space="preserve">dockstore.org</w:t>
        </w:r>
      </w:hyperlink>
      <w:r>
        <w:t xml:space="preserve">, find the AnVIL Organization, and take a look at the Workflows that are available.</w:t>
      </w:r>
    </w:p>
    <w:p>
      <w:pPr>
        <w:pStyle w:val="BodyText"/>
      </w:pPr>
      <w:r>
        <w:rPr>
          <w:bCs/>
          <w:b/>
        </w:rPr>
        <w:t xml:space="preserve">Q1.</w:t>
      </w:r>
      <w:r>
        <w:t xml:space="preserve"> </w:t>
      </w:r>
      <w:r>
        <w:t xml:space="preserve">How many GATK4 workflows focus on CNVs?</w:t>
      </w:r>
    </w:p>
    <w:bookmarkEnd w:id="207"/>
    <w:p>
      <w:pPr>
        <w:pStyle w:val="BodyText"/>
      </w:pPr>
      <w:r>
        <w:t xml:space="preserve">Now let’s take a look at the</w:t>
      </w:r>
      <w:r>
        <w:t xml:space="preserve"> </w:t>
      </w:r>
      <w:r>
        <w:rPr>
          <w:rStyle w:val="VerbatimChar"/>
        </w:rPr>
        <w:t xml:space="preserve">qc-analysis-pipeline</w:t>
      </w:r>
      <w:r>
        <w:t xml:space="preserve">, which we will be running on our data.</w:t>
      </w:r>
    </w:p>
    <w:p>
      <w:pPr>
        <w:pStyle w:val="BodyText"/>
      </w:pPr>
      <w:r>
        <w:t xml:space="preserve">Under the AnVIL Organization is a collection called</w:t>
      </w:r>
      <w:r>
        <w:t xml:space="preserve"> </w:t>
      </w:r>
      <w:r>
        <w:t xml:space="preserve">“</w:t>
      </w:r>
      <w:r>
        <w:t xml:space="preserve">Quality Control Workflows</w:t>
      </w:r>
      <w:r>
        <w:t xml:space="preserve">”</w:t>
      </w:r>
      <w:r>
        <w:t xml:space="preserve">. Here you can find the</w:t>
      </w:r>
      <w:r>
        <w:t xml:space="preserve"> </w:t>
      </w:r>
      <w:r>
        <w:rPr>
          <w:rStyle w:val="VerbatimChar"/>
        </w:rPr>
        <w:t xml:space="preserve">qc-analysis-pipeline</w:t>
      </w:r>
      <w:r>
        <w:t xml:space="preserve">.</w:t>
      </w:r>
    </w:p>
    <w:p>
      <w:pPr>
        <w:pStyle w:val="BodyText"/>
      </w:pPr>
      <w:r>
        <w:drawing>
          <wp:inline>
            <wp:extent cx="5334000" cy="3000375"/>
            <wp:effectExtent b="0" l="0" r="0" t="0"/>
            <wp:docPr descr="" title="" id="209" name="Picture"/>
            <a:graphic>
              <a:graphicData uri="http://schemas.openxmlformats.org/drawingml/2006/picture">
                <pic:pic>
                  <pic:nvPicPr>
                    <pic:cNvPr descr="02-scale-with-workflows_files/figure-docx//1K2qqm02W_zPhrOZsUoKj1FvKWcMO0iHgaiVwvcqMrXc_g251288a74c6_0_4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Clicking on the name of the Workflow will bring you to a page with detailed information about the Workflow, including the .wdl files for the Workflow.</w:t>
      </w:r>
    </w:p>
    <w:p>
      <w:pPr>
        <w:pStyle w:val="BodyText"/>
      </w:pPr>
      <w:r>
        <w:drawing>
          <wp:inline>
            <wp:extent cx="5334000" cy="3000375"/>
            <wp:effectExtent b="0" l="0" r="0" t="0"/>
            <wp:docPr descr="" title="" id="212" name="Picture"/>
            <a:graphic>
              <a:graphicData uri="http://schemas.openxmlformats.org/drawingml/2006/picture">
                <pic:pic>
                  <pic:nvPicPr>
                    <pic:cNvPr descr="02-scale-with-workflows_files/figure-docx//1K2qqm02W_zPhrOZsUoKj1FvKWcMO0iHgaiVwvcqMrXc_g251288a74c6_0_35.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From here, you can import the Workflow into your Workspace using the Launch button.</w:t>
      </w:r>
      <w:r>
        <w:t xml:space="preserve"> </w:t>
      </w:r>
      <w:r>
        <w:rPr>
          <w:bCs/>
          <w:b/>
        </w:rPr>
        <w:t xml:space="preserve">Don’t do this right now</w:t>
      </w:r>
      <w:r>
        <w:t xml:space="preserve">, or, if you do, import it with a different name (not</w:t>
      </w:r>
      <w:r>
        <w:t xml:space="preserve"> </w:t>
      </w:r>
      <w:r>
        <w:rPr>
          <w:rStyle w:val="VerbatimChar"/>
        </w:rPr>
        <w:t xml:space="preserve">qc-analysis-pipeline</w:t>
      </w:r>
      <w:r>
        <w:t xml:space="preserve">) so you don’t overwrite the Workflow that already exists in your Workspace.</w:t>
      </w:r>
    </w:p>
    <w:p>
      <w:pPr>
        <w:pStyle w:val="BodyText"/>
      </w:pPr>
      <w:r>
        <w:drawing>
          <wp:inline>
            <wp:extent cx="5334000" cy="3000375"/>
            <wp:effectExtent b="0" l="0" r="0" t="0"/>
            <wp:docPr descr="" title="" id="215" name="Picture"/>
            <a:graphic>
              <a:graphicData uri="http://schemas.openxmlformats.org/drawingml/2006/picture">
                <pic:pic>
                  <pic:nvPicPr>
                    <pic:cNvPr descr="02-scale-with-workflows_files/figure-docx//1K2qqm02W_zPhrOZsUoKj1FvKWcMO0iHgaiVwvcqMrXc_g251288a74c6_0_52.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some additional configuration steps that are needed to make sure the Workflow is set up properly to run on the desired files in your Workspace. For the sake of time, we have provided a preconfigured version of this Workflow in the Workspace you cloned. You can learn more about configuring Workflows in the</w:t>
      </w:r>
      <w:r>
        <w:t xml:space="preserve"> </w:t>
      </w:r>
      <w:hyperlink r:id="rId217">
        <w:r>
          <w:rPr>
            <w:rStyle w:val="Hyperlink"/>
          </w:rPr>
          <w:t xml:space="preserve">Terra Documentation on Workflows</w:t>
        </w:r>
      </w:hyperlink>
      <w:r>
        <w:t xml:space="preserve">.</w:t>
      </w:r>
    </w:p>
    <w:bookmarkEnd w:id="218"/>
    <w:bookmarkStart w:id="226" w:name="run-qc-analysis-pipeline"/>
    <w:p>
      <w:pPr>
        <w:pStyle w:val="Heading2"/>
      </w:pPr>
      <w:r>
        <w:rPr>
          <w:rStyle w:val="SectionNumber"/>
        </w:rPr>
        <w:t xml:space="preserve">7.5</w:t>
      </w:r>
      <w:r>
        <w:tab/>
      </w:r>
      <w:r>
        <w:t xml:space="preserve">Run qc-analysis-pipeline</w:t>
      </w:r>
    </w:p>
    <w:p>
      <w:pPr>
        <w:pStyle w:val="FirstParagraph"/>
      </w:pPr>
      <w:r>
        <w:t xml:space="preserve">For our final exercise, we will run the</w:t>
      </w:r>
      <w:r>
        <w:t xml:space="preserve"> </w:t>
      </w:r>
      <w:r>
        <w:rPr>
          <w:rStyle w:val="VerbatimChar"/>
        </w:rPr>
        <w:t xml:space="preserve">qc-analysis-pipeline</w:t>
      </w:r>
      <w:r>
        <w:t xml:space="preserve"> </w:t>
      </w:r>
      <w:r>
        <w:t xml:space="preserve">on the data we retrieved. Note that Workflow runs can take a few hours to go through, so this exercise will walk you through submitting it, but you will need to check back later for the results. You should receive an email when it’s done (at the email address you use for AnVIL).</w:t>
      </w:r>
    </w:p>
    <w:p>
      <w:pPr>
        <w:pStyle w:val="BodyText"/>
      </w:pPr>
      <w:r>
        <w:t xml:space="preserve">AnVIL Workspaces have two tabs dedicated to Workflows</w:t>
      </w:r>
    </w:p>
    <w:p>
      <w:pPr>
        <w:numPr>
          <w:ilvl w:val="0"/>
          <w:numId w:val="1029"/>
        </w:numPr>
        <w:pStyle w:val="Compact"/>
      </w:pPr>
      <w:r>
        <w:t xml:space="preserve">The</w:t>
      </w:r>
      <w:r>
        <w:t xml:space="preserve"> </w:t>
      </w:r>
      <w:r>
        <w:t xml:space="preserve">“</w:t>
      </w:r>
      <w:r>
        <w:t xml:space="preserve">WORKFLOWS</w:t>
      </w:r>
      <w:r>
        <w:t xml:space="preserve">”</w:t>
      </w:r>
      <w:r>
        <w:t xml:space="preserve"> </w:t>
      </w:r>
      <w:r>
        <w:t xml:space="preserve">tab is where you configure and submit Workflow runs for processing.</w:t>
      </w:r>
    </w:p>
    <w:p>
      <w:pPr>
        <w:numPr>
          <w:ilvl w:val="0"/>
          <w:numId w:val="1029"/>
        </w:numPr>
        <w:pStyle w:val="Compact"/>
      </w:pPr>
      <w:r>
        <w:t xml:space="preserve">The</w:t>
      </w:r>
      <w:r>
        <w:t xml:space="preserve"> </w:t>
      </w:r>
      <w:r>
        <w:t xml:space="preserve">“</w:t>
      </w:r>
      <w:r>
        <w:t xml:space="preserve">JOB HISTORY</w:t>
      </w:r>
      <w:r>
        <w:t xml:space="preserve">”</w:t>
      </w:r>
      <w:r>
        <w:t xml:space="preserve"> </w:t>
      </w:r>
      <w:r>
        <w:t xml:space="preserve">tab is where you monitor the progress of submitted Workflows.</w:t>
      </w:r>
    </w:p>
    <w:p>
      <w:pPr>
        <w:pStyle w:val="FirstParagraph"/>
      </w:pPr>
      <w:r>
        <w:t xml:space="preserve">Under the</w:t>
      </w:r>
      <w:r>
        <w:t xml:space="preserve"> </w:t>
      </w:r>
      <w:r>
        <w:t xml:space="preserve">“</w:t>
      </w:r>
      <w:r>
        <w:t xml:space="preserve">WORKFLOWS</w:t>
      </w:r>
      <w:r>
        <w:t xml:space="preserve">”</w:t>
      </w:r>
      <w:r>
        <w:t xml:space="preserve"> </w:t>
      </w:r>
      <w:r>
        <w:t xml:space="preserve">tab you will see any Workflows that have been imported into your Workspace. If you import a Workflow from Dockstore (using the Launch with AnVIL button) or from another Workspace, you will see it here. For this exercise, the</w:t>
      </w:r>
      <w:r>
        <w:t xml:space="preserve"> </w:t>
      </w:r>
      <w:r>
        <w:rPr>
          <w:rStyle w:val="VerbatimChar"/>
        </w:rPr>
        <w:t xml:space="preserve">qc-analysis-pipeline</w:t>
      </w:r>
      <w:r>
        <w:t xml:space="preserve"> </w:t>
      </w:r>
      <w:r>
        <w:t xml:space="preserve">has already been imported for you.</w:t>
      </w:r>
    </w:p>
    <w:p>
      <w:pPr>
        <w:pStyle w:val="BodyText"/>
      </w:pPr>
      <w:r>
        <w:drawing>
          <wp:inline>
            <wp:extent cx="5334000" cy="3000375"/>
            <wp:effectExtent b="0" l="0" r="0" t="0"/>
            <wp:docPr descr="" title="" id="220" name="Picture"/>
            <a:graphic>
              <a:graphicData uri="http://schemas.openxmlformats.org/drawingml/2006/picture">
                <pic:pic>
                  <pic:nvPicPr>
                    <pic:cNvPr descr="02-scale-with-workflows_files/figure-docx//1K2qqm02W_zPhrOZsUoKj1FvKWcMO0iHgaiVwvcqMrXc_g251288a74c6_0_65.png" id="221"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bookmarkStart w:id="222" w:name="exercise-8"/>
    <w:p>
      <w:pPr>
        <w:pStyle w:val="Heading3"/>
      </w:pPr>
      <w:r>
        <w:t xml:space="preserve">Exercise</w:t>
      </w:r>
    </w:p>
    <w:p>
      <w:pPr>
        <w:pStyle w:val="FirstParagraph"/>
      </w:pPr>
      <w:r>
        <w:t xml:space="preserve">Go to your Workspace on AnVIL and open the</w:t>
      </w:r>
      <w:r>
        <w:t xml:space="preserve"> </w:t>
      </w:r>
      <w:r>
        <w:t xml:space="preserve">“</w:t>
      </w:r>
      <w:r>
        <w:t xml:space="preserve">WORKFLOWS</w:t>
      </w:r>
      <w:r>
        <w:t xml:space="preserve">”</w:t>
      </w:r>
      <w:r>
        <w:t xml:space="preserve"> </w:t>
      </w:r>
      <w:r>
        <w:t xml:space="preserve">tab.</w:t>
      </w:r>
    </w:p>
    <w:p>
      <w:pPr>
        <w:pStyle w:val="BodyText"/>
      </w:pPr>
      <w:r>
        <w:rPr>
          <w:bCs/>
          <w:b/>
        </w:rPr>
        <w:t xml:space="preserve">1.</w:t>
      </w:r>
      <w:r>
        <w:t xml:space="preserve"> </w:t>
      </w:r>
      <w:r>
        <w:t xml:space="preserve">Click on the</w:t>
      </w:r>
      <w:r>
        <w:t xml:space="preserve"> </w:t>
      </w:r>
      <w:r>
        <w:rPr>
          <w:rStyle w:val="VerbatimChar"/>
        </w:rPr>
        <w:t xml:space="preserve">qc-analysis-pipeline</w:t>
      </w:r>
      <w:r>
        <w:t xml:space="preserve"> </w:t>
      </w:r>
      <w:r>
        <w:t xml:space="preserve">card to configure the Workflow.</w:t>
      </w:r>
    </w:p>
    <w:p>
      <w:pPr>
        <w:pStyle w:val="BodyText"/>
      </w:pPr>
      <w:r>
        <w:rPr>
          <w:bCs/>
          <w:b/>
        </w:rPr>
        <w:t xml:space="preserve">2.</w:t>
      </w:r>
      <w:r>
        <w:t xml:space="preserve"> </w:t>
      </w:r>
      <w:r>
        <w:t xml:space="preserve">Confirm settings</w:t>
      </w:r>
    </w:p>
    <w:p>
      <w:pPr>
        <w:numPr>
          <w:ilvl w:val="0"/>
          <w:numId w:val="1030"/>
        </w:numPr>
        <w:pStyle w:val="Compact"/>
      </w:pPr>
      <w:r>
        <w:t xml:space="preserve">“</w:t>
      </w:r>
      <w:r>
        <w:t xml:space="preserve">Run workflow(s) with inputs defined by data table</w:t>
      </w:r>
      <w:r>
        <w:t xml:space="preserve">”</w:t>
      </w:r>
      <w:r>
        <w:t xml:space="preserve"> </w:t>
      </w:r>
      <w:r>
        <w:t xml:space="preserve">is selected</w:t>
      </w:r>
    </w:p>
    <w:p>
      <w:pPr>
        <w:numPr>
          <w:ilvl w:val="0"/>
          <w:numId w:val="1030"/>
        </w:numPr>
        <w:pStyle w:val="Compact"/>
      </w:pPr>
      <w:r>
        <w:t xml:space="preserve">The root entity type should be</w:t>
      </w:r>
      <w:r>
        <w:t xml:space="preserve"> </w:t>
      </w:r>
      <w:r>
        <w:t xml:space="preserve">“</w:t>
      </w:r>
      <w:r>
        <w:t xml:space="preserve">sample</w:t>
      </w:r>
      <w:r>
        <w:t xml:space="preserve">”</w:t>
      </w:r>
      <w:r>
        <w:t xml:space="preserve">. This means it will look at the</w:t>
      </w:r>
      <w:r>
        <w:t xml:space="preserve"> </w:t>
      </w:r>
      <w:r>
        <w:t xml:space="preserve">“</w:t>
      </w:r>
      <w:r>
        <w:t xml:space="preserve">sample</w:t>
      </w:r>
      <w:r>
        <w:t xml:space="preserve">”</w:t>
      </w:r>
      <w:r>
        <w:t xml:space="preserve"> </w:t>
      </w:r>
      <w:r>
        <w:t xml:space="preserve">Data Table to find inputs.</w:t>
      </w:r>
    </w:p>
    <w:p>
      <w:pPr>
        <w:pStyle w:val="FirstParagraph"/>
      </w:pPr>
      <w:r>
        <w:rPr>
          <w:bCs/>
          <w:b/>
        </w:rPr>
        <w:t xml:space="preserve">3.</w:t>
      </w:r>
      <w:r>
        <w:t xml:space="preserve"> </w:t>
      </w:r>
      <w:r>
        <w:t xml:space="preserve">Choose samples - click the</w:t>
      </w:r>
      <w:r>
        <w:t xml:space="preserve"> </w:t>
      </w:r>
      <w:r>
        <w:t xml:space="preserve">“</w:t>
      </w:r>
      <w:r>
        <w:t xml:space="preserve">SELECT DATA</w:t>
      </w:r>
      <w:r>
        <w:t xml:space="preserve">”</w:t>
      </w:r>
      <w:r>
        <w:t xml:space="preserve"> </w:t>
      </w:r>
      <w:r>
        <w:t xml:space="preserve">button and check the samples you want to run the Workflow on. You should see 6 samples.</w:t>
      </w:r>
    </w:p>
    <w:p>
      <w:pPr>
        <w:pStyle w:val="BodyText"/>
      </w:pPr>
      <w:r>
        <w:rPr>
          <w:bCs/>
          <w:b/>
        </w:rPr>
        <w:t xml:space="preserve">4.</w:t>
      </w:r>
      <w:r>
        <w:t xml:space="preserve"> </w:t>
      </w:r>
      <w:r>
        <w:t xml:space="preserve">Click the</w:t>
      </w:r>
      <w:r>
        <w:t xml:space="preserve"> </w:t>
      </w:r>
      <w:r>
        <w:t xml:space="preserve">“</w:t>
      </w:r>
      <w:r>
        <w:t xml:space="preserve">RUN ANALYSIS</w:t>
      </w:r>
      <w:r>
        <w:t xml:space="preserve">”</w:t>
      </w:r>
      <w:r>
        <w:t xml:space="preserve"> </w:t>
      </w:r>
      <w:r>
        <w:t xml:space="preserve">button.</w:t>
      </w:r>
    </w:p>
    <w:bookmarkEnd w:id="222"/>
    <w:p>
      <w:pPr>
        <w:pStyle w:val="BodyText"/>
      </w:pPr>
      <w:r>
        <w:t xml:space="preserve">You can view the status of your Workflow run by navigating to the</w:t>
      </w:r>
      <w:r>
        <w:t xml:space="preserve"> </w:t>
      </w:r>
      <w:r>
        <w:t xml:space="preserve">“</w:t>
      </w:r>
      <w:r>
        <w:t xml:space="preserve">JOB HISTORY</w:t>
      </w:r>
      <w:r>
        <w:t xml:space="preserve">”</w:t>
      </w:r>
      <w:r>
        <w:t xml:space="preserve"> </w:t>
      </w:r>
      <w:r>
        <w:t xml:space="preserve">tab. You can see more details by clicking on the name of the Workflow in the</w:t>
      </w:r>
      <w:r>
        <w:t xml:space="preserve"> </w:t>
      </w:r>
      <w:r>
        <w:t xml:space="preserve">“</w:t>
      </w:r>
      <w:r>
        <w:t xml:space="preserve">Submission</w:t>
      </w:r>
      <w:r>
        <w:t xml:space="preserve">”</w:t>
      </w:r>
      <w:r>
        <w:t xml:space="preserve"> </w:t>
      </w:r>
      <w:r>
        <w:t xml:space="preserve">column.</w:t>
      </w:r>
    </w:p>
    <w:p>
      <w:pPr>
        <w:pStyle w:val="BodyText"/>
      </w:pPr>
      <w:r>
        <w:drawing>
          <wp:inline>
            <wp:extent cx="5334000" cy="3000375"/>
            <wp:effectExtent b="0" l="0" r="0" t="0"/>
            <wp:docPr descr="" title="" id="224" name="Picture"/>
            <a:graphic>
              <a:graphicData uri="http://schemas.openxmlformats.org/drawingml/2006/picture">
                <pic:pic>
                  <pic:nvPicPr>
                    <pic:cNvPr descr="02-scale-with-workflows_files/figure-docx//1K2qqm02W_zPhrOZsUoKj1FvKWcMO0iHgaiVwvcqMrXc_g251288a74c6_0_78.png" id="225"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your Workflow run is complete, you will be able to view the results in your Workspace’s</w:t>
      </w:r>
      <w:r>
        <w:t xml:space="preserve"> </w:t>
      </w:r>
      <w:r>
        <w:t xml:space="preserve">“</w:t>
      </w:r>
      <w:r>
        <w:t xml:space="preserve">DATA</w:t>
      </w:r>
      <w:r>
        <w:t xml:space="preserve">”</w:t>
      </w:r>
      <w:r>
        <w:t xml:space="preserve"> </w:t>
      </w:r>
      <w:r>
        <w:t xml:space="preserve">tab.</w:t>
      </w:r>
    </w:p>
    <w:bookmarkEnd w:id="226"/>
    <w:bookmarkEnd w:id="227"/>
    <w:bookmarkStart w:id="230" w:name="scale-with-workflows-instructor-guide"/>
    <w:p>
      <w:pPr>
        <w:pStyle w:val="Heading1"/>
      </w:pPr>
      <w:r>
        <w:rPr>
          <w:rStyle w:val="SectionNumber"/>
        </w:rPr>
        <w:t xml:space="preserve">8</w:t>
      </w:r>
      <w:r>
        <w:tab/>
      </w:r>
      <w:r>
        <w:t xml:space="preserve">Instructor Guide</w:t>
      </w:r>
    </w:p>
    <w:bookmarkStart w:id="228" w:name="timeline-1"/>
    <w:p>
      <w:pPr>
        <w:pStyle w:val="Heading2"/>
      </w:pPr>
      <w:r>
        <w:rPr>
          <w:rStyle w:val="SectionNumber"/>
        </w:rPr>
        <w:t xml:space="preserve">8.1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1-slide Overview, Clone, Launch</w:t>
            </w:r>
          </w:p>
        </w:tc>
        <w:tc>
          <w:tcPr/>
          <w:p>
            <w:pPr>
              <w:pStyle w:val="Compact"/>
              <w:jc w:val="left"/>
            </w:pPr>
            <w:r>
              <w:t xml:space="preserve">5 min</w:t>
            </w:r>
          </w:p>
        </w:tc>
      </w:tr>
      <w:tr>
        <w:tc>
          <w:tcPr/>
          <w:p>
            <w:pPr>
              <w:pStyle w:val="Compact"/>
              <w:jc w:val="left"/>
            </w:pPr>
            <w:r>
              <w:t xml:space="preserve">Key Concepts</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Explore Dataset Catalog</w:t>
            </w:r>
          </w:p>
        </w:tc>
        <w:tc>
          <w:tcPr/>
          <w:p>
            <w:pPr>
              <w:pStyle w:val="Compact"/>
              <w:jc w:val="left"/>
            </w:pPr>
            <w:r>
              <w:t xml:space="preserve">FA</w:t>
            </w:r>
          </w:p>
        </w:tc>
      </w:tr>
      <w:tr>
        <w:tc>
          <w:tcPr/>
          <w:p>
            <w:pPr>
              <w:pStyle w:val="Compact"/>
              <w:jc w:val="left"/>
            </w:pPr>
            <w:r>
              <w:t xml:space="preserve">Explore Workspace</w:t>
            </w:r>
          </w:p>
        </w:tc>
        <w:tc>
          <w:tcPr/>
          <w:p>
            <w:pPr>
              <w:pStyle w:val="Compact"/>
              <w:jc w:val="left"/>
            </w:pPr>
            <w:r>
              <w:t xml:space="preserve">FA</w:t>
            </w:r>
          </w:p>
        </w:tc>
      </w:tr>
      <w:tr>
        <w:tc>
          <w:tcPr/>
          <w:p>
            <w:pPr>
              <w:pStyle w:val="Compact"/>
              <w:jc w:val="left"/>
            </w:pPr>
            <w:r>
              <w:t xml:space="preserve">Combine Data Workspace</w:t>
            </w:r>
          </w:p>
        </w:tc>
        <w:tc>
          <w:tcPr/>
          <w:p>
            <w:pPr>
              <w:pStyle w:val="Compact"/>
              <w:jc w:val="left"/>
            </w:pPr>
            <w:r>
              <w:t xml:space="preserve">HO</w:t>
            </w:r>
          </w:p>
        </w:tc>
      </w:tr>
      <w:tr>
        <w:tc>
          <w:tcPr/>
          <w:p>
            <w:pPr>
              <w:pStyle w:val="Compact"/>
              <w:jc w:val="left"/>
            </w:pPr>
            <w:r>
              <w:t xml:space="preserve">Explore Dockstore Workflows</w:t>
            </w:r>
          </w:p>
        </w:tc>
        <w:tc>
          <w:tcPr/>
          <w:p>
            <w:pPr>
              <w:pStyle w:val="Compact"/>
              <w:jc w:val="left"/>
            </w:pPr>
            <w:r>
              <w:t xml:space="preserve">FA</w:t>
            </w:r>
          </w:p>
        </w:tc>
      </w:tr>
      <w:tr>
        <w:tc>
          <w:tcPr/>
          <w:p>
            <w:pPr>
              <w:pStyle w:val="Compact"/>
              <w:jc w:val="left"/>
            </w:pPr>
            <w:r>
              <w:t xml:space="preserve">Run qc-analysis-pipeline</w:t>
            </w:r>
          </w:p>
        </w:tc>
        <w:tc>
          <w:tcPr/>
          <w:p>
            <w:pPr>
              <w:pStyle w:val="Compact"/>
              <w:jc w:val="left"/>
            </w:pPr>
            <w:r>
              <w:t xml:space="preserve">HO</w:t>
            </w:r>
          </w:p>
        </w:tc>
      </w:tr>
    </w:tbl>
    <w:bookmarkEnd w:id="228"/>
    <w:bookmarkStart w:id="229" w:name="example"/>
    <w:p>
      <w:pPr>
        <w:pStyle w:val="Heading2"/>
      </w:pPr>
      <w:r>
        <w:rPr>
          <w:rStyle w:val="SectionNumber"/>
        </w:rPr>
        <w:t xml:space="preserve">8.2</w:t>
      </w:r>
      <w:r>
        <w:tab/>
      </w:r>
      <w:r>
        <w:t xml:space="preserve">Example</w:t>
      </w:r>
    </w:p>
    <w:p>
      <w:pPr>
        <w:pStyle w:val="FirstParagraph"/>
      </w:pPr>
      <w:r>
        <w:t xml:space="preserve">Here is a recording of this material at our monthly AnVIL Demos series</w:t>
      </w:r>
    </w:p>
    <w:bookmarkEnd w:id="229"/>
    <w:bookmarkEnd w:id="230"/>
    <w:bookmarkStart w:id="231" w:name="part-single-cell-with-bioconductor"/>
    <w:p>
      <w:pPr>
        <w:pStyle w:val="Heading1"/>
      </w:pPr>
      <w:r>
        <w:t xml:space="preserve">(PART*) Single Cell with Bioconductor</w:t>
      </w:r>
    </w:p>
    <w:bookmarkEnd w:id="231"/>
    <w:bookmarkStart w:id="234" w:name="single-cell-with-bioconductor-overview"/>
    <w:p>
      <w:pPr>
        <w:pStyle w:val="Heading1"/>
      </w:pPr>
      <w:r>
        <w:rPr>
          <w:rStyle w:val="SectionNumber"/>
        </w:rPr>
        <w:t xml:space="preserve">9</w:t>
      </w:r>
      <w:r>
        <w:tab/>
      </w:r>
      <w:r>
        <w:t xml:space="preserve">Overview</w:t>
      </w:r>
    </w:p>
    <w:p>
      <w:pPr>
        <w:pStyle w:val="FirstParagraph"/>
      </w:pPr>
      <w:r>
        <w:t xml:space="preserve">The</w:t>
      </w:r>
      <w:r>
        <w:t xml:space="preserve"> </w:t>
      </w:r>
      <w:r>
        <w:rPr>
          <w:rStyle w:val="VerbatimChar"/>
        </w:rPr>
        <w:t xml:space="preserve">iSEE</w:t>
      </w:r>
      <w:r>
        <w:t xml:space="preserve"> </w:t>
      </w:r>
      <w:r>
        <w:t xml:space="preserve">Bioconductor package is a powerful tool for visualizing and exploring single-cell RNA-seq data. The iSEE viewer provides an interactive interface for exploring gene expression patterns, performing dimensionality reduction, clustering cells, visualizing metadata, and conducting differential expression analysis.</w:t>
      </w:r>
    </w:p>
    <w:p>
      <w:pPr>
        <w:pStyle w:val="BodyText"/>
      </w:pPr>
      <w:r>
        <w:t xml:space="preserve">In this demo, we’ll learn how to launch the iSEE viewer in AnVIL’s RStudio environment.</w:t>
      </w:r>
    </w:p>
    <w:bookmarkStart w:id="232" w:name="skills-level-2"/>
    <w:p>
      <w:pPr>
        <w:pStyle w:val="Heading2"/>
      </w:pPr>
      <w:r>
        <w:rPr>
          <w:rStyle w:val="SectionNumber"/>
        </w:rPr>
        <w:t xml:space="preserve">9.1</w:t>
      </w:r>
      <w:r>
        <w:tab/>
      </w:r>
      <w:r>
        <w:t xml:space="preserve">Skills Level</w:t>
      </w:r>
    </w:p>
    <w:p>
      <w:pPr>
        <w:pStyle w:val="FirstParagraph"/>
      </w:pPr>
      <w:r>
        <w:rPr>
          <w:iCs/>
          <w:i/>
        </w:rPr>
        <w:t xml:space="preserve">Genetics</w:t>
      </w:r>
    </w:p>
    <w:p>
      <w:pPr>
        <w:pStyle w:val="BodyText"/>
      </w:pPr>
      <w:r>
        <w:rPr>
          <w:bCs/>
          <w:b/>
        </w:rPr>
        <w:t xml:space="preserve">Beginner</w:t>
      </w:r>
      <w:r>
        <w:t xml:space="preserve">: some genetics knowledge helpful</w:t>
      </w:r>
    </w:p>
    <w:p>
      <w:pPr>
        <w:pStyle w:val="BodyText"/>
      </w:pPr>
      <w:r>
        <w:rPr>
          <w:iCs/>
          <w:i/>
        </w:rPr>
        <w:t xml:space="preserve">Programming skills</w:t>
      </w:r>
    </w:p>
    <w:p>
      <w:pPr>
        <w:pStyle w:val="BodyText"/>
      </w:pPr>
      <w:r>
        <w:rPr>
          <w:bCs/>
          <w:b/>
        </w:rPr>
        <w:t xml:space="preserve">Beginner</w:t>
      </w:r>
      <w:r>
        <w:t xml:space="preserve">: some programming experience helpful</w:t>
      </w:r>
    </w:p>
    <w:bookmarkEnd w:id="232"/>
    <w:bookmarkStart w:id="233" w:name="learning-objectives-2"/>
    <w:p>
      <w:pPr>
        <w:pStyle w:val="Heading2"/>
      </w:pPr>
      <w:r>
        <w:rPr>
          <w:rStyle w:val="SectionNumber"/>
        </w:rPr>
        <w:t xml:space="preserve">9.2</w:t>
      </w:r>
      <w:r>
        <w:tab/>
      </w:r>
      <w:r>
        <w:t xml:space="preserve">Learning Objectives</w:t>
      </w:r>
    </w:p>
    <w:p>
      <w:pPr>
        <w:numPr>
          <w:ilvl w:val="0"/>
          <w:numId w:val="1031"/>
        </w:numPr>
        <w:pStyle w:val="Compact"/>
      </w:pPr>
      <w:r>
        <w:t xml:space="preserve">Launch Terra</w:t>
      </w:r>
    </w:p>
    <w:p>
      <w:pPr>
        <w:numPr>
          <w:ilvl w:val="0"/>
          <w:numId w:val="1031"/>
        </w:numPr>
        <w:pStyle w:val="Compact"/>
      </w:pPr>
      <w:r>
        <w:t xml:space="preserve">Clone Workspace</w:t>
      </w:r>
    </w:p>
    <w:p>
      <w:pPr>
        <w:numPr>
          <w:ilvl w:val="0"/>
          <w:numId w:val="1031"/>
        </w:numPr>
        <w:pStyle w:val="Compact"/>
      </w:pPr>
      <w:r>
        <w:t xml:space="preserve">Launch RStudio-Bioconductor maintained cloud environment</w:t>
      </w:r>
    </w:p>
    <w:p>
      <w:pPr>
        <w:numPr>
          <w:ilvl w:val="0"/>
          <w:numId w:val="1031"/>
        </w:numPr>
        <w:pStyle w:val="Compact"/>
      </w:pPr>
      <w:r>
        <w:t xml:space="preserve">Launch iSEE viewer</w:t>
      </w:r>
    </w:p>
    <w:p>
      <w:pPr>
        <w:numPr>
          <w:ilvl w:val="0"/>
          <w:numId w:val="1031"/>
        </w:numPr>
        <w:pStyle w:val="Compact"/>
      </w:pPr>
      <w:r>
        <w:t xml:space="preserve">Create plots for investigating expression of different cell types</w:t>
      </w:r>
    </w:p>
    <w:p>
      <w:pPr>
        <w:numPr>
          <w:ilvl w:val="0"/>
          <w:numId w:val="1031"/>
        </w:numPr>
        <w:pStyle w:val="Compact"/>
      </w:pPr>
      <w:r>
        <w:t xml:space="preserve">Shut down RStudio</w:t>
      </w:r>
    </w:p>
    <w:bookmarkEnd w:id="233"/>
    <w:bookmarkEnd w:id="234"/>
    <w:bookmarkStart w:id="295" w:name="Xdc6d84a21c297896436a0e26348d46def75d4a8"/>
    <w:p>
      <w:pPr>
        <w:pStyle w:val="Heading1"/>
      </w:pPr>
      <w:r>
        <w:rPr>
          <w:rStyle w:val="SectionNumber"/>
        </w:rPr>
        <w:t xml:space="preserve">10</w:t>
      </w:r>
      <w:r>
        <w:tab/>
      </w:r>
      <w:r>
        <w:t xml:space="preserve">Preparation</w:t>
      </w:r>
    </w:p>
    <w:p>
      <w:pPr>
        <w:pStyle w:val="FirstParagraph"/>
      </w:pPr>
      <w:r>
        <w:t xml:space="preserve">If you plan to follow along with these exercises, there are a couple of things you will need to take care of first:</w:t>
      </w:r>
    </w:p>
    <w:bookmarkStart w:id="236" w:name="review-background"/>
    <w:p>
      <w:pPr>
        <w:pStyle w:val="Heading2"/>
      </w:pPr>
      <w:r>
        <w:rPr>
          <w:rStyle w:val="SectionNumber"/>
        </w:rPr>
        <w:t xml:space="preserve">10.1</w:t>
      </w:r>
      <w:r>
        <w:tab/>
      </w:r>
      <w:r>
        <w:t xml:space="preserve">Review Background</w:t>
      </w:r>
    </w:p>
    <w:p>
      <w:pPr>
        <w:pStyle w:val="FirstParagraph"/>
      </w:pPr>
      <w:r>
        <w:t xml:space="preserve">If you aren’t already familiar with RStudio, Bioconductor, and single cell RNA sequencing data analysis, we encourage you to check out our background slides</w:t>
      </w:r>
      <w:r>
        <w:t xml:space="preserve"> </w:t>
      </w:r>
      <w:hyperlink r:id="rId235">
        <w:r>
          <w:rPr>
            <w:rStyle w:val="Hyperlink"/>
          </w:rPr>
          <w:t xml:space="preserve">here</w:t>
        </w:r>
      </w:hyperlink>
      <w:r>
        <w:t xml:space="preserve">.</w:t>
      </w:r>
    </w:p>
    <w:bookmarkEnd w:id="236"/>
    <w:bookmarkStart w:id="237" w:name="create-anvil-account-1"/>
    <w:p>
      <w:pPr>
        <w:pStyle w:val="Heading2"/>
      </w:pPr>
      <w:r>
        <w:rPr>
          <w:rStyle w:val="SectionNumber"/>
        </w:rPr>
        <w:t xml:space="preserve">10.2</w:t>
      </w:r>
      <w:r>
        <w:tab/>
      </w:r>
      <w:r>
        <w:t xml:space="preserve">Create AnVIL account</w:t>
      </w:r>
    </w:p>
    <w:p>
      <w:pPr>
        <w:pStyle w:val="FirstParagraph"/>
      </w:pPr>
      <w:r>
        <w:t xml:space="preserve">You will need an AnVIL account in order to view Workspaces and run analyses.</w:t>
      </w:r>
    </w:p>
    <w:p>
      <w:pPr>
        <w:numPr>
          <w:ilvl w:val="0"/>
          <w:numId w:val="1032"/>
        </w:numPr>
        <w:pStyle w:val="Compact"/>
      </w:pPr>
      <w:r>
        <w:t xml:space="preserve">If you do not already have an account, follow</w:t>
      </w:r>
      <w:r>
        <w:t xml:space="preserve"> </w:t>
      </w:r>
      <w:hyperlink r:id="rId91">
        <w:r>
          <w:rPr>
            <w:rStyle w:val="Hyperlink"/>
          </w:rPr>
          <w:t xml:space="preserve">these instructions</w:t>
        </w:r>
      </w:hyperlink>
      <w:r>
        <w:t xml:space="preserve"> </w:t>
      </w:r>
      <w:r>
        <w:t xml:space="preserve">to set one up. (You do not need to link any external accounts for these exercises.)</w:t>
      </w:r>
    </w:p>
    <w:p>
      <w:pPr>
        <w:numPr>
          <w:ilvl w:val="0"/>
          <w:numId w:val="1032"/>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237"/>
    <w:bookmarkStart w:id="261" w:name="clone-workspace-1"/>
    <w:p>
      <w:pPr>
        <w:pStyle w:val="Heading2"/>
      </w:pPr>
      <w:r>
        <w:rPr>
          <w:rStyle w:val="SectionNumber"/>
        </w:rPr>
        <w:t xml:space="preserve">10.3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33"/>
        </w:numPr>
        <w:pStyle w:val="Compact"/>
      </w:pPr>
      <w:r>
        <w:t xml:space="preserve">the files you will need (data, code)</w:t>
      </w:r>
    </w:p>
    <w:p>
      <w:pPr>
        <w:numPr>
          <w:ilvl w:val="0"/>
          <w:numId w:val="1033"/>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34"/>
        </w:numPr>
      </w:pPr>
      <w:r>
        <w:t xml:space="preserve">Open Terra - use a web browser to go to</w:t>
      </w:r>
      <w:r>
        <w:t xml:space="preserve"> </w:t>
      </w:r>
      <w:hyperlink r:id="rId93">
        <w:r>
          <w:rPr>
            <w:rStyle w:val="VerbatimChar"/>
          </w:rPr>
          <w:t xml:space="preserve">anvil.terra.bio</w:t>
        </w:r>
      </w:hyperlink>
    </w:p>
    <w:p>
      <w:pPr>
        <w:numPr>
          <w:ilvl w:val="0"/>
          <w:numId w:val="103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39" name="Picture"/>
            <a:graphic>
              <a:graphicData uri="http://schemas.openxmlformats.org/drawingml/2006/picture">
                <pic:pic>
                  <pic:nvPicPr>
                    <pic:cNvPr descr="03-single-cell-with-bioconductor_files/figure-docx//1a5Da6qX9BG7Q_6XAz7MvlDyWTvssm2hWwuo1WFJXb_0_g117989bd49c_0_150.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242" name="Picture"/>
            <a:graphic>
              <a:graphicData uri="http://schemas.openxmlformats.org/drawingml/2006/picture">
                <pic:pic>
                  <pic:nvPicPr>
                    <pic:cNvPr descr="03-single-cell-with-bioconductor_files/figure-docx//1a5Da6qX9BG7Q_6XAz7MvlDyWTvssm2hWwuo1WFJXb_0_g17144dbacd0_0_303.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35"/>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245" name="Picture"/>
            <a:graphic>
              <a:graphicData uri="http://schemas.openxmlformats.org/drawingml/2006/picture">
                <pic:pic>
                  <pic:nvPicPr>
                    <pic:cNvPr descr="03-single-cell-with-bioconductor_files/figure-docx//1a5Da6qX9BG7Q_6XAz7MvlDyWTvssm2hWwuo1WFJXb_0_g17144dbacd0_0_337.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6"/>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248" name="Picture"/>
            <a:graphic>
              <a:graphicData uri="http://schemas.openxmlformats.org/drawingml/2006/picture">
                <pic:pic>
                  <pic:nvPicPr>
                    <pic:cNvPr descr="03-single-cell-with-bioconductor_files/figure-docx//1a5Da6qX9BG7Q_6XAz7MvlDyWTvssm2hWwuo1WFJXb_0_g17144dbacd0_0_327.png" id="249"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7"/>
        </w:numPr>
        <w:pStyle w:val="Compact"/>
      </w:pPr>
      <w:r>
        <w:t xml:space="preserve">You can also go directly to the Workspace by clicking this link:</w:t>
      </w:r>
      <w:r>
        <w:t xml:space="preserve"> </w:t>
      </w:r>
      <w:hyperlink r:id="rId87">
        <w:r>
          <w:rPr>
            <w:rStyle w:val="Hyperlink"/>
          </w:rPr>
          <w:t xml:space="preserve">https://anvil.terra.bio/#workspaces/anvil-outreach/demos-combine-data-workspaces</w:t>
        </w:r>
      </w:hyperlink>
      <w:r>
        <w:t xml:space="preserve">.</w:t>
      </w:r>
    </w:p>
    <w:p>
      <w:pPr>
        <w:numPr>
          <w:ilvl w:val="0"/>
          <w:numId w:val="1034"/>
        </w:numPr>
      </w:pPr>
      <w:r>
        <w:t xml:space="preserve">Clone the workspace by clicking the teardrop button (</w:t>
      </w:r>
      <w:r>
        <w:drawing>
          <wp:inline>
            <wp:extent cx="238125" cy="201014"/>
            <wp:effectExtent b="0" l="0" r="0" t="0"/>
            <wp:docPr descr="teardrop button" title="" id="250" name="Picture"/>
            <a:graphic>
              <a:graphicData uri="http://schemas.openxmlformats.org/drawingml/2006/picture">
                <pic:pic>
                  <pic:nvPicPr>
                    <pic:cNvPr descr="https://raw.githubusercontent.com/jhudsl/AnVIL_Template/main/child/child_assets/teardrop_button.png" id="251" name="Picture"/>
                    <pic:cNvPicPr>
                      <a:picLocks noChangeArrowheads="1" noChangeAspect="1"/>
                    </pic:cNvPicPr>
                  </pic:nvPicPr>
                  <pic:blipFill>
                    <a:blip r:embed="rId10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253" name="Picture"/>
            <a:graphic>
              <a:graphicData uri="http://schemas.openxmlformats.org/drawingml/2006/picture">
                <pic:pic>
                  <pic:nvPicPr>
                    <pic:cNvPr descr="03-single-cell-with-bioconductor_files/figure-docx//1a5Da6qX9BG7Q_6XAz7MvlDyWTvssm2hWwuo1WFJXb_0_g17144dbacd0_0_344.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256" name="Picture"/>
            <a:graphic>
              <a:graphicData uri="http://schemas.openxmlformats.org/drawingml/2006/picture">
                <pic:pic>
                  <pic:nvPicPr>
                    <pic:cNvPr descr="03-single-cell-with-bioconductor_files/figure-docx//1a5Da6qX9BG7Q_6XAz7MvlDyWTvssm2hWwuo1WFJXb_0_g117abafa453_0_577.png" id="257"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will see a popup box appear, asking you to configure your Workspace</w:t>
      </w:r>
    </w:p>
    <w:p>
      <w:pPr>
        <w:numPr>
          <w:ilvl w:val="1"/>
          <w:numId w:val="1038"/>
        </w:numPr>
        <w:pStyle w:val="Compact"/>
      </w:pPr>
      <w:r>
        <w:t xml:space="preserve">Give your Workspace clone a name by adding an underscore (“_“) and your name. For example, "demos-combine-data-workspaces_Firstname_Lastname".</w:t>
      </w:r>
    </w:p>
    <w:p>
      <w:pPr>
        <w:numPr>
          <w:ilvl w:val="1"/>
          <w:numId w:val="1038"/>
        </w:numPr>
        <w:pStyle w:val="Compact"/>
      </w:pPr>
      <w:r>
        <w:t xml:space="preserve">Select the Billing Project provided by your instructor.</w:t>
      </w:r>
    </w:p>
    <w:p>
      <w:pPr>
        <w:numPr>
          <w:ilvl w:val="1"/>
          <w:numId w:val="1038"/>
        </w:numPr>
        <w:pStyle w:val="Compact"/>
      </w:pPr>
      <w:r>
        <w:t xml:space="preserve">Leave the bottom two boxes as-is.</w:t>
      </w:r>
    </w:p>
    <w:p>
      <w:pPr>
        <w:numPr>
          <w:ilvl w:val="1"/>
          <w:numId w:val="1038"/>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259" name="Picture"/>
            <a:graphic>
              <a:graphicData uri="http://schemas.openxmlformats.org/drawingml/2006/picture">
                <pic:pic>
                  <pic:nvPicPr>
                    <pic:cNvPr descr="03-single-cell-with-bioconductor_files/figure-docx//1a5Da6qX9BG7Q_6XAz7MvlDyWTvssm2hWwuo1WFJXb_0_g17144dbacd0_0_352.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 below. You are ready to begin!</w:t>
      </w:r>
    </w:p>
    <w:bookmarkEnd w:id="261"/>
    <w:bookmarkStart w:id="294" w:name="start-cloud-environment-1"/>
    <w:p>
      <w:pPr>
        <w:pStyle w:val="Heading2"/>
      </w:pPr>
      <w:r>
        <w:rPr>
          <w:rStyle w:val="SectionNumber"/>
        </w:rPr>
        <w:t xml:space="preserve">10.4</w:t>
      </w:r>
      <w:r>
        <w:tab/>
      </w:r>
      <w:r>
        <w:t xml:space="preserve">Start Cloud Environment</w:t>
      </w:r>
    </w:p>
    <w:p>
      <w:pPr>
        <w:pStyle w:val="FirstParagraph"/>
      </w:pPr>
      <w:r>
        <w:t xml:space="preserve">You will need to launch the interactive RStudio environment to proceed.</w:t>
      </w:r>
    </w:p>
    <w:bookmarkStart w:id="262" w:name="video-overview"/>
    <w:p>
      <w:pPr>
        <w:pStyle w:val="Heading3"/>
      </w:pPr>
      <w:r>
        <w:rPr>
          <w:rStyle w:val="SectionNumber"/>
        </w:rPr>
        <w:t xml:space="preserve">10.4.1</w:t>
      </w:r>
      <w:r>
        <w:tab/>
      </w:r>
      <w:r>
        <w:t xml:space="preserve">Video Overview</w:t>
      </w:r>
    </w:p>
    <w:p>
      <w:pPr>
        <w:pStyle w:val="FirstParagraph"/>
      </w:pPr>
      <w:r>
        <w:t xml:space="preserve">Here is a video tutorial that describes the basics of using RStudio on AnVIL.</w:t>
      </w:r>
    </w:p>
    <w:bookmarkEnd w:id="262"/>
    <w:bookmarkStart w:id="263" w:name="objectives"/>
    <w:p>
      <w:pPr>
        <w:pStyle w:val="Heading3"/>
      </w:pPr>
      <w:r>
        <w:rPr>
          <w:rStyle w:val="SectionNumber"/>
        </w:rPr>
        <w:t xml:space="preserve">10.4.2</w:t>
      </w:r>
      <w:r>
        <w:tab/>
      </w:r>
      <w:r>
        <w:t xml:space="preserve">Objectives</w:t>
      </w:r>
    </w:p>
    <w:p>
      <w:pPr>
        <w:numPr>
          <w:ilvl w:val="0"/>
          <w:numId w:val="1039"/>
        </w:numPr>
        <w:pStyle w:val="Compact"/>
      </w:pPr>
      <w:r>
        <w:t xml:space="preserve">Start compute for your RStudio environment</w:t>
      </w:r>
    </w:p>
    <w:p>
      <w:pPr>
        <w:numPr>
          <w:ilvl w:val="0"/>
          <w:numId w:val="1039"/>
        </w:numPr>
        <w:pStyle w:val="Compact"/>
      </w:pPr>
      <w:r>
        <w:t xml:space="preserve">Tour RStudio on AnVIL</w:t>
      </w:r>
    </w:p>
    <w:p>
      <w:pPr>
        <w:numPr>
          <w:ilvl w:val="0"/>
          <w:numId w:val="1039"/>
        </w:numPr>
        <w:pStyle w:val="Compact"/>
      </w:pPr>
      <w:r>
        <w:t xml:space="preserve">Stop compute to minimize expenses</w:t>
      </w:r>
    </w:p>
    <w:bookmarkEnd w:id="263"/>
    <w:bookmarkStart w:id="265" w:name="slides"/>
    <w:p>
      <w:pPr>
        <w:pStyle w:val="Heading3"/>
      </w:pPr>
      <w:r>
        <w:rPr>
          <w:rStyle w:val="SectionNumber"/>
        </w:rPr>
        <w:t xml:space="preserve">10.4.3</w:t>
      </w:r>
      <w:r>
        <w:tab/>
      </w:r>
      <w:r>
        <w:t xml:space="preserve">Slides</w:t>
      </w:r>
    </w:p>
    <w:p>
      <w:pPr>
        <w:pStyle w:val="FirstParagraph"/>
      </w:pPr>
      <w:r>
        <w:t xml:space="preserve">The slides for this tutorial are are located</w:t>
      </w:r>
      <w:r>
        <w:t xml:space="preserve"> </w:t>
      </w:r>
      <w:hyperlink r:id="rId264">
        <w:r>
          <w:rPr>
            <w:rStyle w:val="Hyperlink"/>
          </w:rPr>
          <w:t xml:space="preserve">here</w:t>
        </w:r>
      </w:hyperlink>
      <w:r>
        <w:t xml:space="preserve">.</w:t>
      </w:r>
    </w:p>
    <w:bookmarkEnd w:id="265"/>
    <w:bookmarkStart w:id="293" w:name="launching-rstudio"/>
    <w:p>
      <w:pPr>
        <w:pStyle w:val="Heading3"/>
      </w:pPr>
      <w:r>
        <w:rPr>
          <w:rStyle w:val="SectionNumber"/>
        </w:rPr>
        <w:t xml:space="preserve">10.4.4</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40"/>
        </w:numPr>
      </w:pPr>
      <w:r>
        <w:t xml:space="preserve">Open Terra - use a web browser to go to</w:t>
      </w:r>
      <w:r>
        <w:t xml:space="preserve"> </w:t>
      </w:r>
      <w:hyperlink r:id="rId93">
        <w:r>
          <w:rPr>
            <w:rStyle w:val="VerbatimChar"/>
          </w:rPr>
          <w:t xml:space="preserve">anvil.terra.bio</w:t>
        </w:r>
      </w:hyperlink>
    </w:p>
    <w:p>
      <w:pPr>
        <w:numPr>
          <w:ilvl w:val="0"/>
          <w:numId w:val="1040"/>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67" name="Picture"/>
            <a:graphic>
              <a:graphicData uri="http://schemas.openxmlformats.org/drawingml/2006/picture">
                <pic:pic>
                  <pic:nvPicPr>
                    <pic:cNvPr descr="03-single-cell-with-bioconductor_files/figure-docx//1a35Mb8f0M-bQkBcHa1cyQc6YxXoBLtExCz96nv08vkA_g117989bd49c_0_150.png" id="268"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40"/>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270" name="Picture"/>
            <a:graphic>
              <a:graphicData uri="http://schemas.openxmlformats.org/drawingml/2006/picture">
                <pic:pic>
                  <pic:nvPicPr>
                    <pic:cNvPr descr="03-single-cell-with-bioconductor_files/figure-docx//1a35Mb8f0M-bQkBcHa1cyQc6YxXoBLtExCz96nv08vkA_g14ea2db115d_0_22.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273" name="Picture"/>
            <a:graphic>
              <a:graphicData uri="http://schemas.openxmlformats.org/drawingml/2006/picture">
                <pic:pic>
                  <pic:nvPicPr>
                    <pic:cNvPr descr="03-single-cell-with-bioconductor_files/figure-docx//1a35Mb8f0M-bQkBcHa1cyQc6YxXoBLtExCz96nv08vkA_g14ea2db115d_0_18.png" id="274"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276" name="Picture"/>
            <a:graphic>
              <a:graphicData uri="http://schemas.openxmlformats.org/drawingml/2006/picture">
                <pic:pic>
                  <pic:nvPicPr>
                    <pic:cNvPr descr="03-single-cell-with-bioconductor_files/figure-docx//1a35Mb8f0M-bQkBcHa1cyQc6YxXoBLtExCz96nv08vkA_g256428d32e5_0_10.png" id="277"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279" name="Picture"/>
            <a:graphic>
              <a:graphicData uri="http://schemas.openxmlformats.org/drawingml/2006/picture">
                <pic:pic>
                  <pic:nvPicPr>
                    <pic:cNvPr descr="03-single-cell-with-bioconductor_files/figure-docx//1a35Mb8f0M-bQkBcHa1cyQc6YxXoBLtExCz96nv08vkA_g256428d32e5_0_16.png" id="28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282" name="Picture"/>
            <a:graphic>
              <a:graphicData uri="http://schemas.openxmlformats.org/drawingml/2006/picture">
                <pic:pic>
                  <pic:nvPicPr>
                    <pic:cNvPr descr="03-single-cell-with-bioconductor_files/figure-docx//1a35Mb8f0M-bQkBcHa1cyQc6YxXoBLtExCz96nv08vkA_g14ea2db115d_0_91.png" id="283"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285" name="Picture"/>
            <a:graphic>
              <a:graphicData uri="http://schemas.openxmlformats.org/drawingml/2006/picture">
                <pic:pic>
                  <pic:nvPicPr>
                    <pic:cNvPr descr="03-single-cell-with-bioconductor_files/figure-docx//1a35Mb8f0M-bQkBcHa1cyQc6YxXoBLtExCz96nv08vkA_g14ea2db115d_0_95.png" id="286"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288" name="Picture"/>
            <a:graphic>
              <a:graphicData uri="http://schemas.openxmlformats.org/drawingml/2006/picture">
                <pic:pic>
                  <pic:nvPicPr>
                    <pic:cNvPr descr="03-single-cell-with-bioconductor_files/figure-docx//1a35Mb8f0M-bQkBcHa1cyQc6YxXoBLtExCz96nv08vkA_g14ea2db115d_0_99.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291" name="Picture"/>
            <a:graphic>
              <a:graphicData uri="http://schemas.openxmlformats.org/drawingml/2006/picture">
                <pic:pic>
                  <pic:nvPicPr>
                    <pic:cNvPr descr="03-single-cell-with-bioconductor_files/figure-docx//1a35Mb8f0M-bQkBcHa1cyQc6YxXoBLtExCz96nv08vkA_g14ea2db115d_0_103.png" id="292"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bookmarkEnd w:id="293"/>
    <w:bookmarkEnd w:id="294"/>
    <w:bookmarkEnd w:id="295"/>
    <w:bookmarkStart w:id="366" w:name="single-cell-with-bioconductor-exercises"/>
    <w:p>
      <w:pPr>
        <w:pStyle w:val="Heading1"/>
      </w:pPr>
      <w:r>
        <w:rPr>
          <w:rStyle w:val="SectionNumber"/>
        </w:rPr>
        <w:t xml:space="preserve">11</w:t>
      </w:r>
      <w:r>
        <w:tab/>
      </w:r>
      <w:r>
        <w:t xml:space="preserve">Exercises</w:t>
      </w:r>
    </w:p>
    <w:p>
      <w:pPr>
        <w:pStyle w:val="FirstParagraph"/>
      </w:pPr>
      <w:r>
        <w:t xml:space="preserve">The following exercises will walk you through the process of using iSEE to explore single cell RNA-seq data. You will use data that have already been prepared and is saved in a SingleCellExperiment object. You will use the</w:t>
      </w:r>
      <w:r>
        <w:t xml:space="preserve"> </w:t>
      </w:r>
      <w:r>
        <w:rPr>
          <w:rStyle w:val="VerbatimChar"/>
        </w:rPr>
        <w:t xml:space="preserve">pbmc3k</w:t>
      </w:r>
      <w:r>
        <w:t xml:space="preserve"> </w:t>
      </w:r>
      <w:r>
        <w:t xml:space="preserve">dataset from the</w:t>
      </w:r>
      <w:r>
        <w:t xml:space="preserve"> </w:t>
      </w:r>
      <w:r>
        <w:rPr>
          <w:rStyle w:val="VerbatimChar"/>
        </w:rPr>
        <w:t xml:space="preserve">TENxPBMCData</w:t>
      </w:r>
      <w:r>
        <w:t xml:space="preserve"> </w:t>
      </w:r>
      <w:r>
        <w:t xml:space="preserve">package, which contains gene expression profiles for 2,700 single peripheral blood mononuclear cells. Information on how the data were preprocessed can be found</w:t>
      </w:r>
      <w:r>
        <w:t xml:space="preserve"> </w:t>
      </w:r>
      <w:hyperlink r:id="rId296">
        <w:r>
          <w:rPr>
            <w:rStyle w:val="Hyperlink"/>
          </w:rPr>
          <w:t xml:space="preserve">here</w:t>
        </w:r>
      </w:hyperlink>
      <w:r>
        <w:t xml:space="preserve">.</w:t>
      </w:r>
    </w:p>
    <w:p>
      <w:pPr>
        <w:pStyle w:val="BodyText"/>
      </w:pPr>
      <w:r>
        <w:t xml:space="preserve">These exercises were adapted from</w:t>
      </w:r>
      <w:r>
        <w:t xml:space="preserve"> </w:t>
      </w:r>
      <w:hyperlink r:id="rId297">
        <w:r>
          <w:rPr>
            <w:rStyle w:val="Hyperlink"/>
          </w:rPr>
          <w:t xml:space="preserve">iSEEWorkshopEuroBioc2020/</w:t>
        </w:r>
      </w:hyperlink>
      <w:r>
        <w:t xml:space="preserve">.</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298" w:name="loading-the-data"/>
    <w:p>
      <w:pPr>
        <w:pStyle w:val="Heading2"/>
      </w:pPr>
      <w:r>
        <w:rPr>
          <w:rStyle w:val="SectionNumber"/>
        </w:rPr>
        <w:t xml:space="preserve">11.1</w:t>
      </w:r>
      <w:r>
        <w:tab/>
      </w:r>
      <w:r>
        <w:t xml:space="preserve">Loading the Data</w:t>
      </w:r>
    </w:p>
    <w:p>
      <w:pPr>
        <w:pStyle w:val="FirstParagraph"/>
      </w:pPr>
      <w:r>
        <w:t xml:space="preserve">First, we’ll want to load the data that we’ll be using. To do that, we’ll need to load the</w:t>
      </w:r>
      <w:r>
        <w:t xml:space="preserve"> </w:t>
      </w:r>
      <w:r>
        <w:rPr>
          <w:rStyle w:val="VerbatimChar"/>
        </w:rPr>
        <w:t xml:space="preserve">AnVIL</w:t>
      </w:r>
      <w:r>
        <w:t xml:space="preserve"> </w:t>
      </w:r>
      <w:r>
        <w:t xml:space="preserve">package created by the Bioconductor team for interfacing with files on AnVIL. Luckily, it’s already installed.</w:t>
      </w:r>
    </w:p>
    <w:p>
      <w:pPr>
        <w:pStyle w:val="SourceCode"/>
      </w:pPr>
      <w:r>
        <w:rPr>
          <w:rStyle w:val="FunctionTok"/>
        </w:rPr>
        <w:t xml:space="preserve">library</w:t>
      </w:r>
      <w:r>
        <w:rPr>
          <w:rStyle w:val="NormalTok"/>
        </w:rPr>
        <w:t xml:space="preserve">(AnVIL)</w:t>
      </w:r>
    </w:p>
    <w:p>
      <w:pPr>
        <w:pStyle w:val="FirstParagraph"/>
      </w:pPr>
      <w:r>
        <w:t xml:space="preserve">Next, we’ll use the</w:t>
      </w:r>
      <w:r>
        <w:t xml:space="preserve"> </w:t>
      </w:r>
      <w:r>
        <w:rPr>
          <w:rStyle w:val="VerbatimChar"/>
        </w:rPr>
        <w:t xml:space="preserve">avfiles_restore()</w:t>
      </w:r>
      <w:r>
        <w:t xml:space="preserve"> </w:t>
      </w:r>
      <w:r>
        <w:t xml:space="preserve">function from the</w:t>
      </w:r>
      <w:r>
        <w:t xml:space="preserve"> </w:t>
      </w:r>
      <w:r>
        <w:rPr>
          <w:rStyle w:val="VerbatimChar"/>
        </w:rPr>
        <w:t xml:space="preserve">AnVIL</w:t>
      </w:r>
      <w:r>
        <w:t xml:space="preserve"> </w:t>
      </w:r>
      <w:r>
        <w:t xml:space="preserve">package to actually bring the data into our environment’s persistent disk.</w:t>
      </w:r>
    </w:p>
    <w:p>
      <w:pPr>
        <w:pStyle w:val="SourceCode"/>
      </w:pPr>
      <w:r>
        <w:rPr>
          <w:rStyle w:val="FunctionTok"/>
        </w:rPr>
        <w:t xml:space="preserve">avfiles_restore</w:t>
      </w:r>
      <w:r>
        <w:rPr>
          <w:rStyle w:val="NormalTok"/>
        </w:rPr>
        <w:t xml:space="preserve">( </w:t>
      </w:r>
      <w:r>
        <w:br/>
      </w:r>
      <w:r>
        <w:rPr>
          <w:rStyle w:val="NormalTok"/>
        </w:rPr>
        <w:t xml:space="preserve">  </w:t>
      </w:r>
      <w:r>
        <w:rPr>
          <w:rStyle w:val="AttributeTok"/>
        </w:rPr>
        <w:t xml:space="preserve">source =</w:t>
      </w:r>
      <w:r>
        <w:rPr>
          <w:rStyle w:val="NormalTok"/>
        </w:rPr>
        <w:t xml:space="preserve"> </w:t>
      </w:r>
      <w:r>
        <w:rPr>
          <w:rStyle w:val="StringTok"/>
        </w:rPr>
        <w:t xml:space="preserve">"sc_bioconductor_data.RData"</w:t>
      </w:r>
      <w:r>
        <w:rPr>
          <w:rStyle w:val="NormalTok"/>
        </w:rPr>
        <w:t xml:space="preserve">,</w:t>
      </w:r>
      <w:r>
        <w:br/>
      </w:r>
      <w:r>
        <w:rPr>
          <w:rStyle w:val="NormalTok"/>
        </w:rPr>
        <w:t xml:space="preserve">  </w:t>
      </w:r>
      <w:r>
        <w:rPr>
          <w:rStyle w:val="AttributeTok"/>
        </w:rPr>
        <w:t xml:space="preserve">namespace =</w:t>
      </w:r>
      <w:r>
        <w:rPr>
          <w:rStyle w:val="NormalTok"/>
        </w:rPr>
        <w:t xml:space="preserve"> </w:t>
      </w:r>
      <w:r>
        <w:rPr>
          <w:rStyle w:val="StringTok"/>
        </w:rPr>
        <w:t xml:space="preserve">"anvil-outreach"</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"demos-single-cell-bioconductor"</w:t>
      </w:r>
      <w:r>
        <w:br/>
      </w:r>
      <w:r>
        <w:rPr>
          <w:rStyle w:val="NormalTok"/>
        </w:rPr>
        <w:t xml:space="preserve">)</w:t>
      </w:r>
    </w:p>
    <w:p>
      <w:pPr>
        <w:pStyle w:val="FirstParagraph"/>
      </w:pPr>
      <w:r>
        <w:t xml:space="preserve">In the code above, we are copying the file</w:t>
      </w:r>
      <w:r>
        <w:t xml:space="preserve"> </w:t>
      </w:r>
      <w:r>
        <w:rPr>
          <w:rStyle w:val="VerbatimChar"/>
        </w:rPr>
        <w:t xml:space="preserve">sc_bioconductor_data.RData</w:t>
      </w:r>
      <w:r>
        <w:t xml:space="preserve"> </w:t>
      </w:r>
      <w:r>
        <w:t xml:space="preserve">from the Workspace</w:t>
      </w:r>
      <w:r>
        <w:t xml:space="preserve"> </w:t>
      </w:r>
      <w:r>
        <w:rPr>
          <w:rStyle w:val="VerbatimChar"/>
        </w:rPr>
        <w:t xml:space="preserve">demos-single-cell-bioconductor</w:t>
      </w:r>
      <w:r>
        <w:t xml:space="preserve">. It was created under the</w:t>
      </w:r>
      <w:r>
        <w:t xml:space="preserve"> </w:t>
      </w:r>
      <w:r>
        <w:rPr>
          <w:rStyle w:val="VerbatimChar"/>
        </w:rPr>
        <w:t xml:space="preserve">anvil-outreach</w:t>
      </w:r>
      <w:r>
        <w:t xml:space="preserve"> </w:t>
      </w:r>
      <w:r>
        <w:t xml:space="preserve">Billing Project.</w:t>
      </w:r>
    </w:p>
    <w:bookmarkEnd w:id="298"/>
    <w:bookmarkStart w:id="299" w:name="installing-isee"/>
    <w:p>
      <w:pPr>
        <w:pStyle w:val="Heading2"/>
      </w:pPr>
      <w:r>
        <w:rPr>
          <w:rStyle w:val="SectionNumber"/>
        </w:rPr>
        <w:t xml:space="preserve">11.2</w:t>
      </w:r>
      <w:r>
        <w:tab/>
      </w:r>
      <w:r>
        <w:t xml:space="preserve">Installing</w:t>
      </w:r>
      <w:r>
        <w:t xml:space="preserve"> </w:t>
      </w:r>
      <w:r>
        <w:rPr>
          <w:rStyle w:val="VerbatimChar"/>
        </w:rPr>
        <w:t xml:space="preserve">iSEE</w:t>
      </w:r>
    </w:p>
    <w:p>
      <w:pPr>
        <w:pStyle w:val="FirstParagraph"/>
      </w:pPr>
      <w:r>
        <w:t xml:space="preserve">Once you’ve loaded the data, you’ll want to install and load the</w:t>
      </w:r>
      <w:r>
        <w:t xml:space="preserve"> </w:t>
      </w:r>
      <w:r>
        <w:rPr>
          <w:rStyle w:val="VerbatimChar"/>
        </w:rPr>
        <w:t xml:space="preserve">iSEE</w:t>
      </w:r>
      <w:r>
        <w:t xml:space="preserve"> </w:t>
      </w:r>
      <w:r>
        <w:t xml:space="preserve">library. You can easily install it into your own personal RStudio environment using the pre-installed</w:t>
      </w:r>
      <w:r>
        <w:t xml:space="preserve"> </w:t>
      </w:r>
      <w:r>
        <w:rPr>
          <w:rStyle w:val="VerbatimChar"/>
        </w:rPr>
        <w:t xml:space="preserve">BiocManager</w:t>
      </w:r>
      <w:r>
        <w:t xml:space="preserve"> </w:t>
      </w:r>
      <w:r>
        <w:t xml:space="preserve">commands.</w:t>
      </w:r>
    </w:p>
    <w:p>
      <w:pPr>
        <w:pStyle w:val="SourceCode"/>
      </w:pPr>
      <w:r>
        <w:rPr>
          <w:rStyle w:val="NormalTok"/>
        </w:rPr>
        <w:t xml:space="preserve">BiocManager</w:t>
      </w:r>
      <w:r>
        <w:rPr>
          <w:rStyle w:val="SpecialCharTok"/>
        </w:rPr>
        <w:t xml:space="preserve">::</w:t>
      </w:r>
      <w:r>
        <w:rPr>
          <w:rStyle w:val="FunctionTok"/>
        </w:rPr>
        <w:t xml:space="preserve">install</w:t>
      </w:r>
      <w:r>
        <w:rPr>
          <w:rStyle w:val="NormalTok"/>
        </w:rPr>
        <w:t xml:space="preserve">(</w:t>
      </w:r>
      <w:r>
        <w:rPr>
          <w:rStyle w:val="StringTok"/>
        </w:rPr>
        <w:t xml:space="preserve">'iSEE'</w:t>
      </w:r>
      <w:r>
        <w:rPr>
          <w:rStyle w:val="NormalTok"/>
        </w:rPr>
        <w:t xml:space="preserve">)</w:t>
      </w:r>
      <w:r>
        <w:br/>
      </w:r>
      <w:r>
        <w:rPr>
          <w:rStyle w:val="FunctionTok"/>
        </w:rPr>
        <w:t xml:space="preserve">library</w:t>
      </w:r>
      <w:r>
        <w:rPr>
          <w:rStyle w:val="NormalTok"/>
        </w:rPr>
        <w:t xml:space="preserve">(iSEE)</w:t>
      </w:r>
    </w:p>
    <w:bookmarkEnd w:id="299"/>
    <w:bookmarkStart w:id="303" w:name="panel-display"/>
    <w:p>
      <w:pPr>
        <w:pStyle w:val="Heading2"/>
      </w:pPr>
      <w:r>
        <w:rPr>
          <w:rStyle w:val="SectionNumber"/>
        </w:rPr>
        <w:t xml:space="preserve">11.3</w:t>
      </w:r>
      <w:r>
        <w:tab/>
      </w:r>
      <w:r>
        <w:t xml:space="preserve">Panel Display</w:t>
      </w:r>
    </w:p>
    <w:p>
      <w:pPr>
        <w:pStyle w:val="FirstParagraph"/>
      </w:pPr>
      <w:r>
        <w:t xml:space="preserve">First we will take a look at the interactive plots that iSEE can display.</w:t>
      </w:r>
    </w:p>
    <w:p>
      <w:pPr>
        <w:pStyle w:val="BodyText"/>
      </w:pPr>
      <w:r>
        <w:drawing>
          <wp:inline>
            <wp:extent cx="5334000" cy="3000375"/>
            <wp:effectExtent b="0" l="0" r="0" t="0"/>
            <wp:docPr descr="" title="" id="301" name="Picture"/>
            <a:graphic>
              <a:graphicData uri="http://schemas.openxmlformats.org/drawingml/2006/picture">
                <pic:pic>
                  <pic:nvPicPr>
                    <pic:cNvPr descr="03-single-cell-with-bioconductor_files/figure-docx//18J1x5rkWJisiv3EOMVZOma52XWxAVKANTg0Q2FXbOWU_g24f58a64a6b_0_53.png" id="302"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bookmarkEnd w:id="303"/>
    <w:bookmarkStart w:id="325" w:name="visualize-cell-type-assignment"/>
    <w:p>
      <w:pPr>
        <w:pStyle w:val="Heading2"/>
      </w:pPr>
      <w:r>
        <w:rPr>
          <w:rStyle w:val="SectionNumber"/>
        </w:rPr>
        <w:t xml:space="preserve">11.4</w:t>
      </w:r>
      <w:r>
        <w:tab/>
      </w:r>
      <w:r>
        <w:t xml:space="preserve">Visualize Cell Type Assignment</w:t>
      </w:r>
    </w:p>
    <w:p>
      <w:pPr>
        <w:pStyle w:val="FirstParagraph"/>
      </w:pPr>
      <w:r>
        <w:t xml:space="preserve">Next, let’s focus specifically on visualizing cell type assignment by cluster membership. The goal is to identify the predominant cell type in each cluster. We can do this by plotting the column data in a</w:t>
      </w:r>
      <w:r>
        <w:t xml:space="preserve"> </w:t>
      </w:r>
      <w:r>
        <w:rPr>
          <w:rStyle w:val="VerbatimChar"/>
        </w:rPr>
        <w:t xml:space="preserve">ColumnDataPlot</w:t>
      </w:r>
      <w:r>
        <w:t xml:space="preserve">.</w:t>
      </w:r>
    </w:p>
    <w:p>
      <w:pPr>
        <w:pStyle w:val="BodyText"/>
      </w:pPr>
      <w:r>
        <w:t xml:space="preserve">First, select the panel organization button and select</w:t>
      </w:r>
      <w:r>
        <w:t xml:space="preserve"> </w:t>
      </w:r>
      <w:r>
        <w:t xml:space="preserve">“</w:t>
      </w:r>
      <w:r>
        <w:t xml:space="preserve">Organize panels</w:t>
      </w:r>
      <w:r>
        <w:t xml:space="preserve">”</w:t>
      </w:r>
      <w:r>
        <w:t xml:space="preserve">.</w:t>
      </w:r>
    </w:p>
    <w:p>
      <w:pPr>
        <w:pStyle w:val="BodyText"/>
      </w:pPr>
      <w:r>
        <w:drawing>
          <wp:inline>
            <wp:extent cx="5334000" cy="3000375"/>
            <wp:effectExtent b="0" l="0" r="0" t="0"/>
            <wp:docPr descr="" title="" id="305" name="Picture"/>
            <a:graphic>
              <a:graphicData uri="http://schemas.openxmlformats.org/drawingml/2006/picture">
                <pic:pic>
                  <pic:nvPicPr>
                    <pic:cNvPr descr="03-single-cell-with-bioconductor_files/figure-docx//18J1x5rkWJisiv3EOMVZOma52XWxAVKANTg0Q2FXbOWU_g254b1a8b951_0_12.png" id="306"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Remove all plots except for the column data plot. This will make things easier to view. Change the width to</w:t>
      </w:r>
      <w:r>
        <w:t xml:space="preserve"> </w:t>
      </w:r>
      <w:r>
        <w:rPr>
          <w:rStyle w:val="VerbatimChar"/>
        </w:rPr>
        <w:t xml:space="preserve">12</w:t>
      </w:r>
      <w:r>
        <w:t xml:space="preserve">.</w:t>
      </w:r>
    </w:p>
    <w:p>
      <w:pPr>
        <w:pStyle w:val="BodyText"/>
      </w:pPr>
      <w:r>
        <w:drawing>
          <wp:inline>
            <wp:extent cx="5334000" cy="3000375"/>
            <wp:effectExtent b="0" l="0" r="0" t="0"/>
            <wp:docPr descr="" title="" id="308" name="Picture"/>
            <a:graphic>
              <a:graphicData uri="http://schemas.openxmlformats.org/drawingml/2006/picture">
                <pic:pic>
                  <pic:nvPicPr>
                    <pic:cNvPr descr="03-single-cell-with-bioconductor_files/figure-docx//18J1x5rkWJisiv3EOMVZOma52XWxAVKANTg0Q2FXbOWU_g24f58a64a6b_0_114.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large scatter plot. Select</w:t>
      </w:r>
      <w:r>
        <w:t xml:space="preserve"> </w:t>
      </w:r>
      <w:r>
        <w:t xml:space="preserve">“</w:t>
      </w:r>
      <w:r>
        <w:t xml:space="preserve">Data parameters</w:t>
      </w:r>
      <w:r>
        <w:t xml:space="preserve">”</w:t>
      </w:r>
      <w:r>
        <w:t xml:space="preserve"> </w:t>
      </w:r>
      <w:r>
        <w:t xml:space="preserve">underneath the plot.</w:t>
      </w:r>
    </w:p>
    <w:p>
      <w:pPr>
        <w:pStyle w:val="BodyText"/>
      </w:pPr>
      <w:r>
        <w:drawing>
          <wp:inline>
            <wp:extent cx="5334000" cy="3000375"/>
            <wp:effectExtent b="0" l="0" r="0" t="0"/>
            <wp:docPr descr="" title="" id="311" name="Picture"/>
            <a:graphic>
              <a:graphicData uri="http://schemas.openxmlformats.org/drawingml/2006/picture">
                <pic:pic>
                  <pic:nvPicPr>
                    <pic:cNvPr descr="03-single-cell-with-bioconductor_files/figure-docx//18J1x5rkWJisiv3EOMVZOma52XWxAVKANTg0Q2FXbOWU_g254b1a8b951_0_100.png" id="312"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select</w:t>
      </w:r>
      <w:r>
        <w:t xml:space="preserve"> </w:t>
      </w:r>
      <w:r>
        <w:t xml:space="preserve">“</w:t>
      </w:r>
      <w:r>
        <w:t xml:space="preserve">labels_fine</w:t>
      </w:r>
      <w:r>
        <w:t xml:space="preserve">”</w:t>
      </w:r>
      <w:r>
        <w:t xml:space="preserve"> </w:t>
      </w:r>
      <w:r>
        <w:t xml:space="preserve">under</w:t>
      </w:r>
      <w:r>
        <w:t xml:space="preserve"> </w:t>
      </w:r>
      <w:r>
        <w:t xml:space="preserve">“</w:t>
      </w:r>
      <w:r>
        <w:t xml:space="preserve">Column of interest (Y-axis)</w:t>
      </w:r>
      <w:r>
        <w:t xml:space="preserve">”</w:t>
      </w:r>
      <w:r>
        <w:t xml:space="preserve">. Directly below, select the</w:t>
      </w:r>
      <w:r>
        <w:t xml:space="preserve"> </w:t>
      </w:r>
      <w:r>
        <w:t xml:space="preserve">“</w:t>
      </w:r>
      <w:r>
        <w:t xml:space="preserve">Column data</w:t>
      </w:r>
      <w:r>
        <w:t xml:space="preserve">”</w:t>
      </w:r>
      <w:r>
        <w:t xml:space="preserve"> </w:t>
      </w:r>
      <w:r>
        <w:t xml:space="preserve">button for</w:t>
      </w:r>
      <w:r>
        <w:t xml:space="preserve"> </w:t>
      </w:r>
      <w:r>
        <w:t xml:space="preserve">“</w:t>
      </w:r>
      <w:r>
        <w:t xml:space="preserve">X-axis</w:t>
      </w:r>
      <w:r>
        <w:t xml:space="preserve">”</w:t>
      </w:r>
      <w:r>
        <w:t xml:space="preserve">. Once the dropdown menu appears for</w:t>
      </w:r>
      <w:r>
        <w:t xml:space="preserve"> </w:t>
      </w:r>
      <w:r>
        <w:t xml:space="preserve">“</w:t>
      </w:r>
      <w:r>
        <w:t xml:space="preserve">Column of interest (X-axis)</w:t>
      </w:r>
      <w:r>
        <w:t xml:space="preserve">”</w:t>
      </w:r>
      <w:r>
        <w:t xml:space="preserve">, select</w:t>
      </w:r>
      <w:r>
        <w:t xml:space="preserve"> </w:t>
      </w:r>
      <w:r>
        <w:t xml:space="preserve">“</w:t>
      </w:r>
      <w:r>
        <w:t xml:space="preserve">Cluster</w:t>
      </w:r>
      <w:r>
        <w:t xml:space="preserve">”</w:t>
      </w:r>
      <w:r>
        <w:t xml:space="preserve">.</w:t>
      </w:r>
    </w:p>
    <w:p>
      <w:pPr>
        <w:pStyle w:val="BodyText"/>
      </w:pPr>
      <w:r>
        <w:drawing>
          <wp:inline>
            <wp:extent cx="5334000" cy="3000375"/>
            <wp:effectExtent b="0" l="0" r="0" t="0"/>
            <wp:docPr descr="" title="" id="314" name="Picture"/>
            <a:graphic>
              <a:graphicData uri="http://schemas.openxmlformats.org/drawingml/2006/picture">
                <pic:pic>
                  <pic:nvPicPr>
                    <pic:cNvPr descr="03-single-cell-with-bioconductor_files/figure-docx//18J1x5rkWJisiv3EOMVZOma52XWxAVKANTg0Q2FXbOWU_g24f58a64a6b_0_124.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both cell annotations and the cluster are categorical,</w:t>
      </w:r>
      <w:r>
        <w:t xml:space="preserve"> </w:t>
      </w:r>
      <w:r>
        <w:rPr>
          <w:rStyle w:val="VerbatimChar"/>
        </w:rPr>
        <w:t xml:space="preserve">iSEE</w:t>
      </w:r>
      <w:r>
        <w:t xml:space="preserve"> </w:t>
      </w:r>
      <w:r>
        <w:t xml:space="preserve">will generate a visual representation of a matrix called a</w:t>
      </w:r>
      <w:r>
        <w:t xml:space="preserve"> </w:t>
      </w:r>
      <w:r>
        <w:t xml:space="preserve">“</w:t>
      </w:r>
      <w:r>
        <w:t xml:space="preserve">Hinton plot</w:t>
      </w:r>
      <w:r>
        <w:t xml:space="preserve">”</w:t>
      </w:r>
      <w:r>
        <w:t xml:space="preserve">.</w:t>
      </w:r>
    </w:p>
    <w:p>
      <w:pPr>
        <w:pStyle w:val="BodyText"/>
      </w:pPr>
      <w:r>
        <w:drawing>
          <wp:inline>
            <wp:extent cx="5334000" cy="3000375"/>
            <wp:effectExtent b="0" l="0" r="0" t="0"/>
            <wp:docPr descr="" title="" id="317" name="Picture"/>
            <a:graphic>
              <a:graphicData uri="http://schemas.openxmlformats.org/drawingml/2006/picture">
                <pic:pic>
                  <pic:nvPicPr>
                    <pic:cNvPr descr="03-single-cell-with-bioconductor_files/figure-docx//18J1x5rkWJisiv3EOMVZOma52XWxAVKANTg0Q2FXbOWU_g24f58a64a6b_0_129.png" id="318"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know that cluster 4 contains almost all the cells that were annotated as classical monocytes. On the other hand, T cells can be found in multiple clusters.</w:t>
      </w:r>
    </w:p>
    <w:p>
      <w:pPr>
        <w:pStyle w:val="BodyText"/>
      </w:pPr>
      <w:r>
        <w:t xml:space="preserve">We can also save the R code used to create our iSEE plots. This helps make our work reproducible!</w:t>
      </w:r>
    </w:p>
    <w:p>
      <w:pPr>
        <w:pStyle w:val="BodyText"/>
      </w:pPr>
      <w:r>
        <w:drawing>
          <wp:inline>
            <wp:extent cx="5334000" cy="3000375"/>
            <wp:effectExtent b="0" l="0" r="0" t="0"/>
            <wp:docPr descr="" title="" id="320" name="Picture"/>
            <a:graphic>
              <a:graphicData uri="http://schemas.openxmlformats.org/drawingml/2006/picture">
                <pic:pic>
                  <pic:nvPicPr>
                    <pic:cNvPr descr="03-single-cell-with-bioconductor_files/figure-docx//18J1x5rkWJisiv3EOMVZOma52XWxAVKANTg0Q2FXbOWU_g24f58a64a6b_0_134.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3" name="Picture"/>
            <a:graphic>
              <a:graphicData uri="http://schemas.openxmlformats.org/drawingml/2006/picture">
                <pic:pic>
                  <pic:nvPicPr>
                    <pic:cNvPr descr="03-single-cell-with-bioconductor_files/figure-docx//18J1x5rkWJisiv3EOMVZOma52XWxAVKANTg0Q2FXbOWU_g24f58a64a6b_0_139.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bookmarkEnd w:id="325"/>
    <w:bookmarkStart w:id="350" w:name="visualize-expression-of-a-single-gene"/>
    <w:p>
      <w:pPr>
        <w:pStyle w:val="Heading2"/>
      </w:pPr>
      <w:r>
        <w:rPr>
          <w:rStyle w:val="SectionNumber"/>
        </w:rPr>
        <w:t xml:space="preserve">11.5</w:t>
      </w:r>
      <w:r>
        <w:tab/>
      </w:r>
      <w:r>
        <w:t xml:space="preserve">Visualize Expression of a Single Gene</w:t>
      </w:r>
    </w:p>
    <w:p>
      <w:pPr>
        <w:pStyle w:val="FirstParagraph"/>
      </w:pPr>
      <w:r>
        <w:t xml:space="preserve">Now let’s take a look at the expression data of a single gene across all the clusters. We can use the</w:t>
      </w:r>
      <w:r>
        <w:t xml:space="preserve"> </w:t>
      </w:r>
      <w:r>
        <w:t xml:space="preserve">“</w:t>
      </w:r>
      <w:r>
        <w:t xml:space="preserve">Feature assay plot</w:t>
      </w:r>
      <w:r>
        <w:t xml:space="preserve">”</w:t>
      </w:r>
      <w:r>
        <w:t xml:space="preserve"> </w:t>
      </w:r>
      <w:r>
        <w:t xml:space="preserve">panel to plot the distribution of the logcount values for a particular gene.</w:t>
      </w:r>
    </w:p>
    <w:p>
      <w:pPr>
        <w:pStyle w:val="BodyText"/>
      </w:pPr>
      <w:r>
        <w:t xml:space="preserve">Click on the</w:t>
      </w:r>
      <w:r>
        <w:t xml:space="preserve"> </w:t>
      </w:r>
      <w:r>
        <w:t xml:space="preserve">“</w:t>
      </w:r>
      <w:r>
        <w:t xml:space="preserve">Organize Panels</w:t>
      </w:r>
      <w:r>
        <w:t xml:space="preserve">”</w:t>
      </w:r>
      <w:r>
        <w:t xml:space="preserve"> </w:t>
      </w:r>
      <w:r>
        <w:t xml:space="preserve">icon in the top right corner. Remove the</w:t>
      </w:r>
      <w:r>
        <w:t xml:space="preserve"> </w:t>
      </w:r>
      <w:r>
        <w:t xml:space="preserve">“</w:t>
      </w:r>
      <w:r>
        <w:t xml:space="preserve">column plot</w:t>
      </w:r>
      <w:r>
        <w:t xml:space="preserve">”</w:t>
      </w:r>
      <w:r>
        <w:t xml:space="preserve"> </w:t>
      </w:r>
      <w:r>
        <w:t xml:space="preserve">and choose</w:t>
      </w:r>
      <w:r>
        <w:t xml:space="preserve"> </w:t>
      </w:r>
      <w:r>
        <w:t xml:space="preserve">“</w:t>
      </w:r>
      <w:r>
        <w:t xml:space="preserve">feature assay plot</w:t>
      </w:r>
      <w:r>
        <w:t xml:space="preserve">”</w:t>
      </w:r>
      <w:r>
        <w:t xml:space="preserve">. Change the width of the plot to 12.</w:t>
      </w:r>
    </w:p>
    <w:p>
      <w:pPr>
        <w:pStyle w:val="BodyText"/>
      </w:pPr>
      <w:r>
        <w:drawing>
          <wp:inline>
            <wp:extent cx="5334000" cy="3000375"/>
            <wp:effectExtent b="0" l="0" r="0" t="0"/>
            <wp:docPr descr="" title="" id="327" name="Picture"/>
            <a:graphic>
              <a:graphicData uri="http://schemas.openxmlformats.org/drawingml/2006/picture">
                <pic:pic>
                  <pic:nvPicPr>
                    <pic:cNvPr descr="03-single-cell-with-bioconductor_files/figure-docx//18J1x5rkWJisiv3EOMVZOma52XWxAVKANTg0Q2FXbOWU_g254b1a8b951_0_33.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rather underwhelming bar plot. We still need to change the data parameters, so click on the</w:t>
      </w:r>
      <w:r>
        <w:t xml:space="preserve"> </w:t>
      </w:r>
      <w:r>
        <w:t xml:space="preserve">“</w:t>
      </w:r>
      <w:r>
        <w:t xml:space="preserve">Data parameters</w:t>
      </w:r>
      <w:r>
        <w:t xml:space="preserve">”</w:t>
      </w:r>
      <w:r>
        <w:t xml:space="preserve"> </w:t>
      </w:r>
      <w:r>
        <w:t xml:space="preserve">box.</w:t>
      </w:r>
    </w:p>
    <w:p>
      <w:pPr>
        <w:pStyle w:val="BodyText"/>
      </w:pPr>
      <w:r>
        <w:drawing>
          <wp:inline>
            <wp:extent cx="5334000" cy="3000375"/>
            <wp:effectExtent b="0" l="0" r="0" t="0"/>
            <wp:docPr descr="" title="" id="330" name="Picture"/>
            <a:graphic>
              <a:graphicData uri="http://schemas.openxmlformats.org/drawingml/2006/picture">
                <pic:pic>
                  <pic:nvPicPr>
                    <pic:cNvPr descr="03-single-cell-with-bioconductor_files/figure-docx//18J1x5rkWJisiv3EOMVZOma52XWxAVKANTg0Q2FXbOWU_g254b1a8b951_0_130.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change the</w:t>
      </w:r>
      <w:r>
        <w:t xml:space="preserve"> </w:t>
      </w:r>
      <w:r>
        <w:t xml:space="preserve">“</w:t>
      </w:r>
      <w:r>
        <w:t xml:space="preserve">Y-axis feature</w:t>
      </w:r>
      <w:r>
        <w:t xml:space="preserve">”</w:t>
      </w:r>
      <w:r>
        <w:t xml:space="preserve"> </w:t>
      </w:r>
      <w:r>
        <w:t xml:space="preserve">to</w:t>
      </w:r>
      <w:r>
        <w:t xml:space="preserve"> </w:t>
      </w:r>
      <w:r>
        <w:t xml:space="preserve">“</w:t>
      </w:r>
      <w:r>
        <w:t xml:space="preserve">LYZ</w:t>
      </w:r>
      <w:r>
        <w:t xml:space="preserve">”</w:t>
      </w:r>
      <w:r>
        <w:t xml:space="preserve">. This is the gene whose expression we’ll be examining. Change the feature selection box to</w:t>
      </w:r>
      <w:r>
        <w:t xml:space="preserve"> </w:t>
      </w:r>
      <w:r>
        <w:t xml:space="preserve">“</w:t>
      </w:r>
      <w:r>
        <w:t xml:space="preserve">logcounts.</w:t>
      </w:r>
      <w:r>
        <w:t xml:space="preserve">”</w:t>
      </w:r>
    </w:p>
    <w:p>
      <w:pPr>
        <w:pStyle w:val="BodyText"/>
      </w:pPr>
      <w:r>
        <w:drawing>
          <wp:inline>
            <wp:extent cx="5334000" cy="3000375"/>
            <wp:effectExtent b="0" l="0" r="0" t="0"/>
            <wp:docPr descr="" title="" id="333" name="Picture"/>
            <a:graphic>
              <a:graphicData uri="http://schemas.openxmlformats.org/drawingml/2006/picture">
                <pic:pic>
                  <pic:nvPicPr>
                    <pic:cNvPr descr="03-single-cell-with-bioconductor_files/figure-docx//18J1x5rkWJisiv3EOMVZOma52XWxAVKANTg0Q2FXbOWU_g254b1a8b951_0_60.png" id="334"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LYZ</w:t>
      </w:r>
      <w:r>
        <w:t xml:space="preserve"> </w:t>
      </w:r>
      <w:r>
        <w:t xml:space="preserve">gene encodes an enzyme called</w:t>
      </w:r>
      <w:r>
        <w:t xml:space="preserve"> </w:t>
      </w:r>
      <w:r>
        <w:rPr>
          <w:bCs/>
          <w:b/>
        </w:rPr>
        <w:t xml:space="preserve">lysozyme</w:t>
      </w:r>
      <w:r>
        <w:t xml:space="preserve">, which plays a crucial role in the immune system’s defense against bacterial infections. The primary function of lysozyme is to break down bacterial cell walls.</w:t>
      </w:r>
    </w:p>
    <w:p>
      <w:pPr>
        <w:pStyle w:val="BodyText"/>
      </w:pPr>
      <w:r>
        <w:t xml:space="preserve">The highest levels of LYZ gene expression are typically observed in tissues with direct contact with the external environment, such as the epithelial cells of the respiratory tract, gastrointestinal tract, and genitourinary system. These tissues are often exposed to potential pathogens, and the expression of lysozyme helps provide an additional line of defense against bacterial invasion.</w:t>
      </w:r>
    </w:p>
    <w:p>
      <w:pPr>
        <w:pStyle w:val="BodyText"/>
      </w:pPr>
      <w:r>
        <w:t xml:space="preserve">Next, click the</w:t>
      </w:r>
      <w:r>
        <w:t xml:space="preserve"> </w:t>
      </w:r>
      <w:r>
        <w:t xml:space="preserve">“</w:t>
      </w:r>
      <w:r>
        <w:t xml:space="preserve">column data</w:t>
      </w:r>
      <w:r>
        <w:t xml:space="preserve">”</w:t>
      </w:r>
      <w:r>
        <w:t xml:space="preserve"> </w:t>
      </w:r>
      <w:r>
        <w:t xml:space="preserve">button under the</w:t>
      </w:r>
      <w:r>
        <w:t xml:space="preserve"> </w:t>
      </w:r>
      <w:r>
        <w:t xml:space="preserve">“</w:t>
      </w:r>
      <w:r>
        <w:t xml:space="preserve">X-axis</w:t>
      </w:r>
      <w:r>
        <w:t xml:space="preserve">”</w:t>
      </w:r>
      <w:r>
        <w:t xml:space="preserve"> </w:t>
      </w:r>
      <w:r>
        <w:t xml:space="preserve">header. Finally, choose</w:t>
      </w:r>
      <w:r>
        <w:t xml:space="preserve"> </w:t>
      </w:r>
      <w:r>
        <w:t xml:space="preserve">“</w:t>
      </w:r>
      <w:r>
        <w:t xml:space="preserve">Cluster</w:t>
      </w:r>
      <w:r>
        <w:t xml:space="preserve">”</w:t>
      </w:r>
      <w:r>
        <w:t xml:space="preserve"> </w:t>
      </w:r>
      <w:r>
        <w:t xml:space="preserve">from the drop down menu of</w:t>
      </w:r>
      <w:r>
        <w:t xml:space="preserve"> </w:t>
      </w:r>
      <w:r>
        <w:t xml:space="preserve">“</w:t>
      </w:r>
      <w:r>
        <w:t xml:space="preserve">X-axis column data.</w:t>
      </w:r>
      <w:r>
        <w:t xml:space="preserve">”</w:t>
      </w:r>
    </w:p>
    <w:p>
      <w:pPr>
        <w:pStyle w:val="BodyText"/>
      </w:pPr>
      <w:r>
        <w:drawing>
          <wp:inline>
            <wp:extent cx="5334000" cy="3000375"/>
            <wp:effectExtent b="0" l="0" r="0" t="0"/>
            <wp:docPr descr="" title="" id="336" name="Picture"/>
            <a:graphic>
              <a:graphicData uri="http://schemas.openxmlformats.org/drawingml/2006/picture">
                <pic:pic>
                  <pic:nvPicPr>
                    <pic:cNvPr descr="03-single-cell-with-bioconductor_files/figure-docx//18J1x5rkWJisiv3EOMVZOma52XWxAVKANTg0Q2FXbOWU_g254b1a8b951_0_66.png" id="337"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have a much more exciting violin plot of LYZ gene expression levels across the 14 clusters in our dataset. LYZ is expressed more in clusters 4, 8, 9, and 13. We might be interested in also displaying cell type information in this plot, which we can do using the Visual Parameters options. Click the</w:t>
      </w:r>
      <w:r>
        <w:t xml:space="preserve"> </w:t>
      </w:r>
      <w:r>
        <w:t xml:space="preserve">“</w:t>
      </w:r>
      <w:r>
        <w:t xml:space="preserve">Visual parameters</w:t>
      </w:r>
      <w:r>
        <w:t xml:space="preserve">”</w:t>
      </w:r>
      <w:r>
        <w:t xml:space="preserve"> </w:t>
      </w:r>
      <w:r>
        <w:t xml:space="preserve">box.</w:t>
      </w:r>
    </w:p>
    <w:p>
      <w:pPr>
        <w:pStyle w:val="BodyText"/>
      </w:pPr>
      <w:r>
        <w:drawing>
          <wp:inline>
            <wp:extent cx="5334000" cy="3000375"/>
            <wp:effectExtent b="0" l="0" r="0" t="0"/>
            <wp:docPr descr="" title="" id="339" name="Picture"/>
            <a:graphic>
              <a:graphicData uri="http://schemas.openxmlformats.org/drawingml/2006/picture">
                <pic:pic>
                  <pic:nvPicPr>
                    <pic:cNvPr descr="03-single-cell-with-bioconductor_files/figure-docx//18J1x5rkWJisiv3EOMVZOma52XWxAVKANTg0Q2FXbOWU_g254b1a8b951_0_77.png" id="34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Make sure</w:t>
      </w:r>
      <w:r>
        <w:t xml:space="preserve"> </w:t>
      </w:r>
      <w:r>
        <w:t xml:space="preserve">“</w:t>
      </w:r>
      <w:r>
        <w:t xml:space="preserve">Color</w:t>
      </w:r>
      <w:r>
        <w:t xml:space="preserve">”</w:t>
      </w:r>
      <w:r>
        <w:t xml:space="preserve"> </w:t>
      </w:r>
      <w:r>
        <w:t xml:space="preserve">is checked in the first row. Choose</w:t>
      </w:r>
      <w:r>
        <w:t xml:space="preserve"> </w:t>
      </w:r>
      <w:r>
        <w:t xml:space="preserve">“</w:t>
      </w:r>
      <w:r>
        <w:t xml:space="preserve">Column Data</w:t>
      </w:r>
      <w:r>
        <w:t xml:space="preserve">”</w:t>
      </w:r>
      <w:r>
        <w:t xml:space="preserve"> </w:t>
      </w:r>
      <w:r>
        <w:t xml:space="preserve">under the</w:t>
      </w:r>
      <w:r>
        <w:t xml:space="preserve"> </w:t>
      </w:r>
      <w:r>
        <w:t xml:space="preserve">“</w:t>
      </w:r>
      <w:r>
        <w:t xml:space="preserve">Color by</w:t>
      </w:r>
      <w:r>
        <w:t xml:space="preserve">”</w:t>
      </w:r>
      <w:r>
        <w:t xml:space="preserve"> </w:t>
      </w:r>
      <w:r>
        <w:t xml:space="preserve">options and change the drop down menu to</w:t>
      </w:r>
      <w:r>
        <w:t xml:space="preserve"> </w:t>
      </w:r>
      <w:r>
        <w:t xml:space="preserve">“</w:t>
      </w:r>
      <w:r>
        <w:t xml:space="preserve">labels_main</w:t>
      </w:r>
      <w:r>
        <w:t xml:space="preserve">”</w:t>
      </w:r>
      <w:r>
        <w:t xml:space="preserve">. We could also choose to color the data by</w:t>
      </w:r>
      <w:r>
        <w:t xml:space="preserve"> </w:t>
      </w:r>
      <w:r>
        <w:t xml:space="preserve">“</w:t>
      </w:r>
      <w:r>
        <w:t xml:space="preserve">labels_fine</w:t>
      </w:r>
      <w:r>
        <w:t xml:space="preserve">”</w:t>
      </w:r>
      <w:r>
        <w:t xml:space="preserve">.</w:t>
      </w:r>
    </w:p>
    <w:p>
      <w:pPr>
        <w:pStyle w:val="BodyText"/>
      </w:pPr>
      <w:r>
        <w:drawing>
          <wp:inline>
            <wp:extent cx="5334000" cy="3000375"/>
            <wp:effectExtent b="0" l="0" r="0" t="0"/>
            <wp:docPr descr="" title="" id="342" name="Picture"/>
            <a:graphic>
              <a:graphicData uri="http://schemas.openxmlformats.org/drawingml/2006/picture">
                <pic:pic>
                  <pic:nvPicPr>
                    <pic:cNvPr descr="03-single-cell-with-bioconductor_files/figure-docx//18J1x5rkWJisiv3EOMVZOma52XWxAVKANTg0Q2FXbOWU_g254b1a8b951_0_46.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should see the dots in our violin plot colored by cell type annotation. Three of the clusters which have higher LYZ expression contain large numbers of cells identified as monocytes. Since LYZ codes for a human lysosome protein and is often used as a marker gene for monocytes, this makes a lot of sense.</w:t>
      </w:r>
    </w:p>
    <w:p>
      <w:pPr>
        <w:pStyle w:val="BodyText"/>
      </w:pPr>
      <w:r>
        <w:drawing>
          <wp:inline>
            <wp:extent cx="5334000" cy="3000375"/>
            <wp:effectExtent b="0" l="0" r="0" t="0"/>
            <wp:docPr descr="" title="" id="345" name="Picture"/>
            <a:graphic>
              <a:graphicData uri="http://schemas.openxmlformats.org/drawingml/2006/picture">
                <pic:pic>
                  <pic:nvPicPr>
                    <pic:cNvPr descr="03-single-cell-with-bioconductor_files/figure-docx//18J1x5rkWJisiv3EOMVZOma52XWxAVKANTg0Q2FXbOWU_g254b1a8b951_0_50.png" id="346"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Monocytes</w:t>
      </w:r>
      <w:r>
        <w:t xml:space="preserve"> </w:t>
      </w:r>
      <w:r>
        <w:t xml:space="preserve">are a subset of white blood cells that play a pivotal role in our immune defense against infections. Upon encountering an infection or inflammation, they migrate from the bloodstream to the affected tissues, where they differentiate into specialized cells that engulf and eliminate pathogens.</w:t>
      </w:r>
    </w:p>
    <w:p>
      <w:pPr>
        <w:pStyle w:val="BodyText"/>
      </w:pPr>
      <w:r>
        <w:t xml:space="preserve">Let’s download this plot. Click on the</w:t>
      </w:r>
      <w:r>
        <w:t xml:space="preserve"> </w:t>
      </w:r>
      <w:r>
        <w:t xml:space="preserve">“</w:t>
      </w:r>
      <w:r>
        <w:t xml:space="preserve">download</w:t>
      </w:r>
      <w:r>
        <w:t xml:space="preserve">”</w:t>
      </w:r>
      <w:r>
        <w:t xml:space="preserve"> </w:t>
      </w:r>
      <w:r>
        <w:t xml:space="preserve">button in the top right corner like we did before, but this time choose</w:t>
      </w:r>
      <w:r>
        <w:t xml:space="preserve"> </w:t>
      </w:r>
      <w:r>
        <w:t xml:space="preserve">“</w:t>
      </w:r>
      <w:r>
        <w:t xml:space="preserve">Download panel output</w:t>
      </w:r>
      <w:r>
        <w:t xml:space="preserve">”</w:t>
      </w:r>
      <w:r>
        <w:t xml:space="preserve">. A box will pop up asking you to choose which plots to download. This means you could have multiple plots being displayed in your panel but only choose to download a subset of them. Make sure</w:t>
      </w:r>
      <w:r>
        <w:t xml:space="preserve"> </w:t>
      </w:r>
      <w:r>
        <w:t xml:space="preserve">“</w:t>
      </w:r>
      <w:r>
        <w:t xml:space="preserve">Feature assay plot</w:t>
      </w:r>
      <w:r>
        <w:t xml:space="preserve">”</w:t>
      </w:r>
      <w:r>
        <w:t xml:space="preserve"> </w:t>
      </w:r>
      <w:r>
        <w:t xml:space="preserve">is checked and click</w:t>
      </w:r>
      <w:r>
        <w:t xml:space="preserve"> </w:t>
      </w:r>
      <w:r>
        <w:t xml:space="preserve">“</w:t>
      </w:r>
      <w:r>
        <w:t xml:space="preserve">Download</w:t>
      </w:r>
      <w:r>
        <w:t xml:space="preserve">”</w:t>
      </w:r>
      <w:r>
        <w:t xml:space="preserve">. Your figure will be saved in a zip file in your Downloads folder.</w:t>
      </w:r>
    </w:p>
    <w:p>
      <w:pPr>
        <w:pStyle w:val="BodyText"/>
      </w:pPr>
      <w:r>
        <w:drawing>
          <wp:inline>
            <wp:extent cx="5334000" cy="3000375"/>
            <wp:effectExtent b="0" l="0" r="0" t="0"/>
            <wp:docPr descr="" title="" id="348" name="Picture"/>
            <a:graphic>
              <a:graphicData uri="http://schemas.openxmlformats.org/drawingml/2006/picture">
                <pic:pic>
                  <pic:nvPicPr>
                    <pic:cNvPr descr="03-single-cell-with-bioconductor_files/figure-docx//18J1x5rkWJisiv3EOMVZOma52XWxAVKANTg0Q2FXbOWU_g254b1a8b951_0_54.png" id="349"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Your turn!</w:t>
      </w:r>
    </w:p>
    <w:p>
      <w:pPr>
        <w:pStyle w:val="BodyText"/>
      </w:pPr>
      <w:r>
        <w:t xml:space="preserve">CD14 is a marker gene for the same type of cells as LYZ. Does it have the same cluster expression pattern as what we saw for LYZ?</w:t>
      </w:r>
    </w:p>
    <w:bookmarkEnd w:id="350"/>
    <w:bookmarkStart w:id="351" w:name="get-session-info"/>
    <w:p>
      <w:pPr>
        <w:pStyle w:val="Heading2"/>
      </w:pPr>
      <w:r>
        <w:rPr>
          <w:rStyle w:val="SectionNumber"/>
        </w:rPr>
        <w:t xml:space="preserve">11.6</w:t>
      </w:r>
      <w:r>
        <w:tab/>
      </w:r>
      <w:r>
        <w:t xml:space="preserve">Get Session Info</w:t>
      </w:r>
    </w:p>
    <w:p>
      <w:pPr>
        <w:pStyle w:val="FirstParagraph"/>
      </w:pPr>
      <w:r>
        <w:t xml:space="preserve">It’s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 Here’s an example of what that might look like:</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utf8_1.2.4        generics_0.1.3    xml2_1.3.6        stringi_1.8.3    </w:t>
      </w:r>
      <w:r>
        <w:br/>
      </w:r>
      <w:r>
        <w:rPr>
          <w:rStyle w:val="VerbatimChar"/>
        </w:rPr>
        <w:t xml:space="preserve">##  [5] lattice_0.21-9    hms_1.1.3         digest_0.6.34     magrittr_2.0.3   </w:t>
      </w:r>
      <w:r>
        <w:br/>
      </w:r>
      <w:r>
        <w:rPr>
          <w:rStyle w:val="VerbatimChar"/>
        </w:rPr>
        <w:t xml:space="preserve">##  [9] evaluate_0.23     grid_4.3.2        timechange_0.3.0  bookdown_0.41    </w:t>
      </w:r>
      <w:r>
        <w:br/>
      </w:r>
      <w:r>
        <w:rPr>
          <w:rStyle w:val="VerbatimChar"/>
        </w:rPr>
        <w:t xml:space="preserve">## [13] fastmap_1.1.1     rprojroot_2.0.4   jsonlite_1.8.8    Matrix_1.6-1.1   </w:t>
      </w:r>
      <w:r>
        <w:br/>
      </w:r>
      <w:r>
        <w:rPr>
          <w:rStyle w:val="VerbatimChar"/>
        </w:rPr>
        <w:t xml:space="preserve">## [17] processx_3.8.3    chromote_0.3.1    ps_1.7.6          promises_1.2.1   </w:t>
      </w:r>
      <w:r>
        <w:br/>
      </w:r>
      <w:r>
        <w:rPr>
          <w:rStyle w:val="VerbatimChar"/>
        </w:rPr>
        <w:t xml:space="preserve">## [21] httr_1.4.7        fansi_1.0.6       ottrpal_1.3.0     udpipe_0.8.11    </w:t>
      </w:r>
      <w:r>
        <w:br/>
      </w:r>
      <w:r>
        <w:rPr>
          <w:rStyle w:val="VerbatimChar"/>
        </w:rPr>
        <w:t xml:space="preserve">## [25] cow_0.0.0.9000    cli_3.6.2         rlang_1.1.4       gitcreds_0.1.2   </w:t>
      </w:r>
      <w:r>
        <w:br/>
      </w:r>
      <w:r>
        <w:rPr>
          <w:rStyle w:val="VerbatimChar"/>
        </w:rPr>
        <w:t xml:space="preserve">## [29] yaml_2.3.8        tools_4.3.2       tzdb_0.4.0        dplyr_1.1.4      </w:t>
      </w:r>
      <w:r>
        <w:br/>
      </w:r>
      <w:r>
        <w:rPr>
          <w:rStyle w:val="VerbatimChar"/>
        </w:rPr>
        <w:t xml:space="preserve">## [33] curl_5.2.0        vctrs_0.6.5       R6_2.5.1          lifecycle_1.0.4  </w:t>
      </w:r>
      <w:r>
        <w:br/>
      </w:r>
      <w:r>
        <w:rPr>
          <w:rStyle w:val="VerbatimChar"/>
        </w:rPr>
        <w:t xml:space="preserve">## [37] lubridate_1.9.3   snakecase_0.11.1  stringr_1.5.1     janitor_2.2.0    </w:t>
      </w:r>
      <w:r>
        <w:br/>
      </w:r>
      <w:r>
        <w:rPr>
          <w:rStyle w:val="VerbatimChar"/>
        </w:rPr>
        <w:t xml:space="preserve">## [41] pkgconfig_2.0.3   pillar_1.9.0      later_1.3.2       data.table_1.15.0</w:t>
      </w:r>
      <w:r>
        <w:br/>
      </w:r>
      <w:r>
        <w:rPr>
          <w:rStyle w:val="VerbatimChar"/>
        </w:rPr>
        <w:t xml:space="preserve">## [45] glue_1.7.0        Rcpp_1.0.12       xfun_0.48         tibble_3.2.1     </w:t>
      </w:r>
      <w:r>
        <w:br/>
      </w:r>
      <w:r>
        <w:rPr>
          <w:rStyle w:val="VerbatimChar"/>
        </w:rPr>
        <w:t xml:space="preserve">## [49] tidyselect_1.2.0  knitr_1.48        textrank_0.3.1    websocket_1.4.2  </w:t>
      </w:r>
      <w:r>
        <w:br/>
      </w:r>
      <w:r>
        <w:rPr>
          <w:rStyle w:val="VerbatimChar"/>
        </w:rPr>
        <w:t xml:space="preserve">## [53] htmltools_0.5.7   igraph_2.0.2      rmarkdown_2.25    webshot2_0.1.1   </w:t>
      </w:r>
      <w:r>
        <w:br/>
      </w:r>
      <w:r>
        <w:rPr>
          <w:rStyle w:val="VerbatimChar"/>
        </w:rPr>
        <w:t xml:space="preserve">## [57] readr_2.1.5       compiler_4.3.2    askpass_1.2.0     openssl_2.1.1</w:t>
      </w:r>
    </w:p>
    <w:bookmarkEnd w:id="351"/>
    <w:bookmarkStart w:id="365" w:name="shutting-down"/>
    <w:p>
      <w:pPr>
        <w:pStyle w:val="Heading2"/>
      </w:pPr>
      <w:r>
        <w:rPr>
          <w:rStyle w:val="SectionNumber"/>
        </w:rPr>
        <w:t xml:space="preserve">11.7</w:t>
      </w:r>
      <w:r>
        <w:tab/>
      </w:r>
      <w:r>
        <w:t xml:space="preserve">Shutting Down</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41"/>
        </w:numPr>
      </w:pPr>
      <w:r>
        <w:t xml:space="preserve">Pausing your cloud environment only temporarily stops your work. When you are ready to delete the cloud environment, click on the RStudio icon on the right-hand side and select</w:t>
      </w:r>
      <w:r>
        <w:t xml:space="preserve"> </w:t>
      </w:r>
      <w:r>
        <w:t xml:space="preserve">“</w:t>
      </w:r>
      <w:r>
        <w:t xml:space="preserve">Settings</w:t>
      </w:r>
      <w:r>
        <w:t xml:space="preserve">”</w:t>
      </w:r>
      <w:r>
        <w:t xml:space="preserve">. If you don’t see this icon, you may need to scroll to the right.</w:t>
      </w:r>
    </w:p>
    <w:p>
      <w:pPr>
        <w:numPr>
          <w:ilvl w:val="0"/>
          <w:numId w:val="1000"/>
        </w:numPr>
      </w:pPr>
      <w:r>
        <w:drawing>
          <wp:inline>
            <wp:extent cx="5334000" cy="3000375"/>
            <wp:effectExtent b="0" l="0" r="0" t="0"/>
            <wp:docPr descr="" title="" id="353" name="Picture"/>
            <a:graphic>
              <a:graphicData uri="http://schemas.openxmlformats.org/drawingml/2006/picture">
                <pic:pic>
                  <pic:nvPicPr>
                    <pic:cNvPr descr="03-single-cell-with-bioconductor_files/figure-docx//1eypYLLqD11-NwHLs4adGpcuSB07dYEJfAaALSMvgzqw_ge1182913a6_0_41.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Click on</w:t>
      </w:r>
      <w:r>
        <w:t xml:space="preserve"> </w:t>
      </w:r>
      <w:r>
        <w:t xml:space="preserve">“</w:t>
      </w:r>
      <w:r>
        <w:t xml:space="preserve">Delete Environment</w:t>
      </w:r>
      <w:r>
        <w:t xml:space="preserve">”</w:t>
      </w:r>
      <w:r>
        <w:t xml:space="preserve">.</w:t>
      </w:r>
    </w:p>
    <w:p>
      <w:pPr>
        <w:numPr>
          <w:ilvl w:val="0"/>
          <w:numId w:val="1000"/>
        </w:numPr>
      </w:pPr>
      <w:r>
        <w:drawing>
          <wp:inline>
            <wp:extent cx="5334000" cy="3000375"/>
            <wp:effectExtent b="0" l="0" r="0" t="0"/>
            <wp:docPr descr="" title="" id="356" name="Picture"/>
            <a:graphic>
              <a:graphicData uri="http://schemas.openxmlformats.org/drawingml/2006/picture">
                <pic:pic>
                  <pic:nvPicPr>
                    <pic:cNvPr descr="03-single-cell-with-bioconductor_files/figure-docx//1eypYLLqD11-NwHLs4adGpcuSB07dYEJfAaALSMvgzqw_ge1182913a6_0_20.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If you are certain that you do not need the data and configuration on your disk, you should select</w:t>
      </w:r>
      <w:r>
        <w:t xml:space="preserve"> </w:t>
      </w:r>
      <w:r>
        <w:t xml:space="preserve">“</w:t>
      </w:r>
      <w:r>
        <w:t xml:space="preserve">Delete everything, including persistent disk</w:t>
      </w:r>
      <w:r>
        <w:t xml:space="preserve">”</w:t>
      </w:r>
      <w:r>
        <w:t xml:space="preserve">. If there is anything you would like to save, open the compute environment and copy the file(s)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359" name="Picture"/>
            <a:graphic>
              <a:graphicData uri="http://schemas.openxmlformats.org/drawingml/2006/picture">
                <pic:pic>
                  <pic:nvPicPr>
                    <pic:cNvPr descr="03-single-cell-with-bioconductor_files/figure-docx//1eypYLLqD11-NwHLs4adGpcuSB07dYEJfAaALSMvgzqw_ge1182913a6_0_46.png" id="36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Select</w:t>
      </w:r>
      <w:r>
        <w:t xml:space="preserve"> </w:t>
      </w:r>
      <w:r>
        <w:t xml:space="preserve">“</w:t>
      </w:r>
      <w:r>
        <w:t xml:space="preserve">DELETE</w:t>
      </w:r>
      <w:r>
        <w:t xml:space="preserve">”</w:t>
      </w:r>
      <w:r>
        <w:t xml:space="preserve">.</w:t>
      </w:r>
    </w:p>
    <w:p>
      <w:pPr>
        <w:numPr>
          <w:ilvl w:val="0"/>
          <w:numId w:val="1000"/>
        </w:numPr>
      </w:pPr>
      <w:r>
        <w:drawing>
          <wp:inline>
            <wp:extent cx="5334000" cy="3000375"/>
            <wp:effectExtent b="0" l="0" r="0" t="0"/>
            <wp:docPr descr="" title="" id="362" name="Picture"/>
            <a:graphic>
              <a:graphicData uri="http://schemas.openxmlformats.org/drawingml/2006/picture">
                <pic:pic>
                  <pic:nvPicPr>
                    <pic:cNvPr descr="03-single-cell-with-bioconductor_files/figure-docx//1eypYLLqD11-NwHLs4adGpcuSB07dYEJfAaALSMvgzqw_ge1182913a6_0_51.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delete your cloud environment(s) and disk storage at</w:t>
      </w:r>
      <w:r>
        <w:t xml:space="preserve"> </w:t>
      </w:r>
      <w:hyperlink r:id="rId364">
        <w:r>
          <w:rPr>
            <w:rStyle w:val="Hyperlink"/>
          </w:rPr>
          <w:t xml:space="preserve">https://anvil.terra.bio/#clusters</w:t>
        </w:r>
      </w:hyperlink>
      <w:r>
        <w:t xml:space="preserve">.</w:t>
      </w:r>
    </w:p>
    <w:bookmarkEnd w:id="365"/>
    <w:bookmarkEnd w:id="366"/>
    <w:bookmarkStart w:id="367" w:name="instructor-guide"/>
    <w:p>
      <w:pPr>
        <w:pStyle w:val="Heading1"/>
      </w:pPr>
      <w:r>
        <w:rPr>
          <w:rStyle w:val="SectionNumber"/>
        </w:rPr>
        <w:t xml:space="preserve">12</w:t>
      </w:r>
      <w:r>
        <w:tab/>
      </w:r>
      <w:r>
        <w:t xml:space="preserve">Instructor Guide</w:t>
      </w:r>
    </w:p>
    <w:p>
      <w:pPr>
        <w:pStyle w:val="FirstParagraph"/>
      </w:pPr>
      <w:r>
        <w:t xml:space="preserve">Coming soon!</w:t>
      </w:r>
    </w:p>
    <w:bookmarkEnd w:id="367"/>
    <w:bookmarkStart w:id="368" w:name="part-create-workflows-with-galaxy"/>
    <w:p>
      <w:pPr>
        <w:pStyle w:val="Heading1"/>
      </w:pPr>
      <w:r>
        <w:t xml:space="preserve">(PART*) Create Workflows With Galaxy</w:t>
      </w:r>
    </w:p>
    <w:bookmarkEnd w:id="368"/>
    <w:bookmarkStart w:id="370" w:name="create-workflows-with-galaxy-overview"/>
    <w:p>
      <w:pPr>
        <w:pStyle w:val="Heading1"/>
      </w:pPr>
      <w:r>
        <w:rPr>
          <w:rStyle w:val="SectionNumber"/>
        </w:rPr>
        <w:t xml:space="preserve">13</w:t>
      </w:r>
      <w:r>
        <w:tab/>
      </w:r>
      <w:r>
        <w:t xml:space="preserve">Overview</w:t>
      </w:r>
    </w:p>
    <w:bookmarkStart w:id="369" w:name="learning-objectives-3"/>
    <w:p>
      <w:pPr>
        <w:pStyle w:val="Heading2"/>
      </w:pPr>
      <w:r>
        <w:rPr>
          <w:rStyle w:val="SectionNumber"/>
        </w:rPr>
        <w:t xml:space="preserve">13.1</w:t>
      </w:r>
      <w:r>
        <w:tab/>
      </w:r>
      <w:r>
        <w:t xml:space="preserve">Learning Objectives</w:t>
      </w:r>
    </w:p>
    <w:p>
      <w:pPr>
        <w:numPr>
          <w:ilvl w:val="0"/>
          <w:numId w:val="1042"/>
        </w:numPr>
        <w:pStyle w:val="Compact"/>
      </w:pPr>
      <w:r>
        <w:t xml:space="preserve">Learn how to launch Galaxy in AnVIL and import data</w:t>
      </w:r>
    </w:p>
    <w:p>
      <w:pPr>
        <w:numPr>
          <w:ilvl w:val="0"/>
          <w:numId w:val="1042"/>
        </w:numPr>
        <w:pStyle w:val="Compact"/>
      </w:pPr>
      <w:r>
        <w:t xml:space="preserve">Understand how to find, import, and run workflows</w:t>
      </w:r>
    </w:p>
    <w:p>
      <w:pPr>
        <w:numPr>
          <w:ilvl w:val="0"/>
          <w:numId w:val="1042"/>
        </w:numPr>
        <w:pStyle w:val="Compact"/>
      </w:pPr>
      <w:r>
        <w:t xml:space="preserve">Visualize a sample variant using JBrowse</w:t>
      </w:r>
    </w:p>
    <w:p>
      <w:pPr>
        <w:numPr>
          <w:ilvl w:val="0"/>
          <w:numId w:val="1042"/>
        </w:numPr>
        <w:pStyle w:val="Compact"/>
      </w:pPr>
      <w:r>
        <w:t xml:space="preserve">Learn how to save your history back to AnVIL</w:t>
      </w:r>
    </w:p>
    <w:p>
      <w:pPr>
        <w:numPr>
          <w:ilvl w:val="0"/>
          <w:numId w:val="1042"/>
        </w:numPr>
        <w:pStyle w:val="Compact"/>
      </w:pPr>
      <w:r>
        <w:t xml:space="preserve">Show how to shut down Galaxy in AnVIL</w:t>
      </w:r>
    </w:p>
    <w:bookmarkEnd w:id="369"/>
    <w:bookmarkEnd w:id="370"/>
    <w:bookmarkStart w:id="385" w:name="create-workflows-with-galaxy-preparation"/>
    <w:p>
      <w:pPr>
        <w:pStyle w:val="Heading1"/>
      </w:pPr>
      <w:r>
        <w:rPr>
          <w:rStyle w:val="SectionNumber"/>
        </w:rPr>
        <w:t xml:space="preserve">14</w:t>
      </w:r>
      <w:r>
        <w:tab/>
      </w:r>
      <w:r>
        <w:t xml:space="preserve">Preparation</w:t>
      </w:r>
    </w:p>
    <w:bookmarkStart w:id="372" w:name="review-key-concepts-2"/>
    <w:p>
      <w:pPr>
        <w:pStyle w:val="Heading2"/>
      </w:pPr>
      <w:r>
        <w:rPr>
          <w:rStyle w:val="SectionNumber"/>
        </w:rPr>
        <w:t xml:space="preserve">14.1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w:t>
      </w:r>
      <w:hyperlink r:id="rId371">
        <w:r>
          <w:rPr>
            <w:rStyle w:val="Hyperlink"/>
          </w:rPr>
          <w:t xml:space="preserve">slides</w:t>
        </w:r>
      </w:hyperlink>
      <w:r>
        <w:t xml:space="preserve">).</w:t>
      </w:r>
    </w:p>
    <w:bookmarkEnd w:id="372"/>
    <w:bookmarkStart w:id="374" w:name="clone-workspace-2"/>
    <w:p>
      <w:pPr>
        <w:pStyle w:val="Heading2"/>
      </w:pPr>
      <w:r>
        <w:rPr>
          <w:rStyle w:val="SectionNumber"/>
        </w:rPr>
        <w:t xml:space="preserve">14.2</w:t>
      </w:r>
      <w:r>
        <w:tab/>
      </w:r>
      <w:r>
        <w:t xml:space="preserve">Clone Workspace</w:t>
      </w:r>
    </w:p>
    <w:p>
      <w:pPr>
        <w:pStyle w:val="FirstParagraph"/>
      </w:pPr>
      <w:r>
        <w:t xml:space="preserve">For this demo, you will need your own copy of the</w:t>
      </w:r>
      <w:r>
        <w:t xml:space="preserve"> </w:t>
      </w:r>
      <w:hyperlink r:id="rId373">
        <w:r>
          <w:rPr>
            <w:rStyle w:val="VerbatimChar"/>
          </w:rPr>
          <w:t xml:space="preserve">SARS-CoV-2-Genome</w:t>
        </w:r>
      </w:hyperlink>
      <w:r>
        <w:t xml:space="preserve"> </w:t>
      </w:r>
      <w:r>
        <w:t xml:space="preserve">Workspace. These instructions will walk you through cloning a copy of the Workspace.</w:t>
      </w:r>
    </w:p>
    <w:bookmarkEnd w:id="374"/>
    <w:bookmarkStart w:id="384" w:name="start-cloud-environment-2"/>
    <w:p>
      <w:pPr>
        <w:pStyle w:val="Heading2"/>
      </w:pPr>
      <w:r>
        <w:rPr>
          <w:rStyle w:val="SectionNumber"/>
        </w:rPr>
        <w:t xml:space="preserve">14.3</w:t>
      </w:r>
      <w:r>
        <w:tab/>
      </w:r>
      <w:r>
        <w:t xml:space="preserve">Start Cloud Environment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Note that, in order to use Galaxy,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pStyle w:val="BodyText"/>
      </w:pPr>
      <w:r>
        <w:t xml:space="preserve">Open your Workspace, and click on the</w:t>
      </w:r>
      <w:r>
        <w:t xml:space="preserve"> </w:t>
      </w:r>
      <w:r>
        <w:t xml:space="preserve">“</w:t>
      </w:r>
      <w:r>
        <w:t xml:space="preserve">Environment configuration</w:t>
      </w:r>
      <w:r>
        <w:t xml:space="preserve">”</w:t>
      </w:r>
      <w:r>
        <w:t xml:space="preserve"> </w:t>
      </w:r>
      <w:r>
        <w:t xml:space="preserve">button, a cloud icon on the righthand side of the screen.</w:t>
      </w:r>
    </w:p>
    <w:p>
      <w:pPr>
        <w:pStyle w:val="BodyText"/>
      </w:pPr>
      <w:r>
        <w:drawing>
          <wp:inline>
            <wp:extent cx="5334000" cy="3000375"/>
            <wp:effectExtent b="0" l="0" r="0" t="0"/>
            <wp:docPr descr="" title="" id="376" name="Picture"/>
            <a:graphic>
              <a:graphicData uri="http://schemas.openxmlformats.org/drawingml/2006/picture">
                <pic:pic>
                  <pic:nvPicPr>
                    <pic:cNvPr descr="04-create-workflows-with-galaxy_files/figure-docx//1yYCg4cPVBMMDghT17B4XzROieqyMH99Ex9nMm_Scm9Q_ge20e585f11_0_9.pn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Under Galaxy, click on</w:t>
      </w:r>
      <w:r>
        <w:t xml:space="preserve"> </w:t>
      </w:r>
      <w:r>
        <w:t xml:space="preserve">“</w:t>
      </w:r>
      <w:r>
        <w:t xml:space="preserve">Create new Environment</w:t>
      </w:r>
      <w:r>
        <w:t xml:space="preserve">”</w:t>
      </w:r>
      <w:r>
        <w:t xml:space="preserve">. 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 This will take 8-10 minutes.</w:t>
      </w:r>
    </w:p>
    <w:p>
      <w:pPr>
        <w:pStyle w:val="BodyText"/>
      </w:pPr>
      <w:r>
        <w:drawing>
          <wp:inline>
            <wp:extent cx="5334000" cy="3000375"/>
            <wp:effectExtent b="0" l="0" r="0" t="0"/>
            <wp:docPr descr="" title="" id="379" name="Picture"/>
            <a:graphic>
              <a:graphicData uri="http://schemas.openxmlformats.org/drawingml/2006/picture">
                <pic:pic>
                  <pic:nvPicPr>
                    <pic:cNvPr descr="04-create-workflows-with-galaxy_files/figure-docx//1yYCg4cPVBMMDghT17B4XzROieqyMH99Ex9nMm_Scm9Q_ge1182914a6_0_36.png" id="38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Open Galaxy</w:t>
      </w:r>
      <w:r>
        <w:t xml:space="preserve">”</w:t>
      </w:r>
      <w:r>
        <w:t xml:space="preserve"> </w:t>
      </w:r>
      <w:r>
        <w:t xml:space="preserve">when the environment is ready.</w:t>
      </w:r>
    </w:p>
    <w:p>
      <w:pPr>
        <w:pStyle w:val="BodyText"/>
      </w:pPr>
      <w:r>
        <w:drawing>
          <wp:inline>
            <wp:extent cx="5334000" cy="3000375"/>
            <wp:effectExtent b="0" l="0" r="0" t="0"/>
            <wp:docPr descr="" title="" id="382" name="Picture"/>
            <a:graphic>
              <a:graphicData uri="http://schemas.openxmlformats.org/drawingml/2006/picture">
                <pic:pic>
                  <pic:nvPicPr>
                    <pic:cNvPr descr="04-create-workflows-with-galaxy_files/figure-docx//1yYCg4cPVBMMDghT17B4XzROieqyMH99Ex9nMm_Scm9Q_ge1182914a6_0_57.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4"/>
    <w:bookmarkEnd w:id="385"/>
    <w:bookmarkStart w:id="410" w:name="create-workflows-with-galaxy-exercises"/>
    <w:p>
      <w:pPr>
        <w:pStyle w:val="Heading1"/>
      </w:pPr>
      <w:r>
        <w:rPr>
          <w:rStyle w:val="SectionNumber"/>
        </w:rPr>
        <w:t xml:space="preserve">15</w:t>
      </w:r>
      <w:r>
        <w:tab/>
      </w:r>
      <w:r>
        <w:t xml:space="preserve">Exercises</w:t>
      </w:r>
    </w:p>
    <w:bookmarkStart w:id="389" w:name="import-data"/>
    <w:p>
      <w:pPr>
        <w:pStyle w:val="Heading2"/>
      </w:pPr>
      <w:r>
        <w:rPr>
          <w:rStyle w:val="SectionNumber"/>
        </w:rPr>
        <w:t xml:space="preserve">15.1</w:t>
      </w:r>
      <w:r>
        <w:tab/>
      </w:r>
      <w:r>
        <w:t xml:space="preserve">Import Data</w:t>
      </w:r>
    </w:p>
    <w:p>
      <w:pPr>
        <w:pStyle w:val="FirstParagraph"/>
      </w:pPr>
      <w:r>
        <w:drawing>
          <wp:inline>
            <wp:extent cx="5334000" cy="3000375"/>
            <wp:effectExtent b="0" l="0" r="0" t="0"/>
            <wp:docPr descr="" title="" id="387" name="Picture"/>
            <a:graphic>
              <a:graphicData uri="http://schemas.openxmlformats.org/drawingml/2006/picture">
                <pic:pic>
                  <pic:nvPicPr>
                    <pic:cNvPr descr="04-create-workflows-with-galaxy_files/figure-docx//1KnuhIqChw7dD6IuG8T35bfqMRpvkraQGkkc7mDhHbpk_g25530dc4fb7_0_0.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3" w:name="find-workflow"/>
    <w:p>
      <w:pPr>
        <w:pStyle w:val="Heading2"/>
      </w:pPr>
      <w:r>
        <w:rPr>
          <w:rStyle w:val="SectionNumber"/>
        </w:rPr>
        <w:t xml:space="preserve">15.2</w:t>
      </w:r>
      <w:r>
        <w:tab/>
      </w:r>
      <w:r>
        <w:t xml:space="preserve">Find Workflow</w:t>
      </w:r>
    </w:p>
    <w:p>
      <w:pPr>
        <w:pStyle w:val="FirstParagraph"/>
      </w:pPr>
      <w:r>
        <w:drawing>
          <wp:inline>
            <wp:extent cx="5334000" cy="3000375"/>
            <wp:effectExtent b="0" l="0" r="0" t="0"/>
            <wp:docPr descr="" title="" id="391" name="Picture"/>
            <a:graphic>
              <a:graphicData uri="http://schemas.openxmlformats.org/drawingml/2006/picture">
                <pic:pic>
                  <pic:nvPicPr>
                    <pic:cNvPr descr="04-create-workflows-with-galaxy_files/figure-docx//1KnuhIqChw7dD6IuG8T35bfqMRpvkraQGkkc7mDhHbpk_g25530dc4fb7_0_149.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Start w:id="397" w:name="run-workflow"/>
    <w:p>
      <w:pPr>
        <w:pStyle w:val="Heading2"/>
      </w:pPr>
      <w:r>
        <w:rPr>
          <w:rStyle w:val="SectionNumber"/>
        </w:rPr>
        <w:t xml:space="preserve">15.3</w:t>
      </w:r>
      <w:r>
        <w:tab/>
      </w:r>
      <w:r>
        <w:t xml:space="preserve">Run Workflow</w:t>
      </w:r>
    </w:p>
    <w:p>
      <w:pPr>
        <w:pStyle w:val="FirstParagraph"/>
      </w:pPr>
      <w:r>
        <w:drawing>
          <wp:inline>
            <wp:extent cx="5334000" cy="3000375"/>
            <wp:effectExtent b="0" l="0" r="0" t="0"/>
            <wp:docPr descr="" title="" id="395" name="Picture"/>
            <a:graphic>
              <a:graphicData uri="http://schemas.openxmlformats.org/drawingml/2006/picture">
                <pic:pic>
                  <pic:nvPicPr>
                    <pic:cNvPr descr="04-create-workflows-with-galaxy_files/figure-docx//1KnuhIqChw7dD6IuG8T35bfqMRpvkraQGkkc7mDhHbpk_g25530dc4fb7_0_298.png" id="396"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7"/>
    <w:bookmarkStart w:id="401" w:name="explore-results"/>
    <w:p>
      <w:pPr>
        <w:pStyle w:val="Heading2"/>
      </w:pPr>
      <w:r>
        <w:rPr>
          <w:rStyle w:val="SectionNumber"/>
        </w:rPr>
        <w:t xml:space="preserve">15.4</w:t>
      </w:r>
      <w:r>
        <w:tab/>
      </w:r>
      <w:r>
        <w:t xml:space="preserve">Explore Results</w:t>
      </w:r>
    </w:p>
    <w:p>
      <w:pPr>
        <w:pStyle w:val="FirstParagraph"/>
      </w:pPr>
      <w:r>
        <w:drawing>
          <wp:inline>
            <wp:extent cx="5334000" cy="3000375"/>
            <wp:effectExtent b="0" l="0" r="0" t="0"/>
            <wp:docPr descr="" title="" id="399" name="Picture"/>
            <a:graphic>
              <a:graphicData uri="http://schemas.openxmlformats.org/drawingml/2006/picture">
                <pic:pic>
                  <pic:nvPicPr>
                    <pic:cNvPr descr="04-create-workflows-with-galaxy_files/figure-docx//1KnuhIqChw7dD6IuG8T35bfqMRpvkraQGkkc7mDhHbpk_g25530dc4fb7_0_447.png" id="40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bookmarkEnd w:id="401"/>
    <w:bookmarkStart w:id="405" w:name="export-history"/>
    <w:p>
      <w:pPr>
        <w:pStyle w:val="Heading2"/>
      </w:pPr>
      <w:r>
        <w:rPr>
          <w:rStyle w:val="SectionNumber"/>
        </w:rPr>
        <w:t xml:space="preserve">15.5</w:t>
      </w:r>
      <w:r>
        <w:tab/>
      </w:r>
      <w:r>
        <w:t xml:space="preserve">Export History</w:t>
      </w:r>
    </w:p>
    <w:p>
      <w:pPr>
        <w:pStyle w:val="FirstParagraph"/>
      </w:pPr>
      <w:r>
        <w:drawing>
          <wp:inline>
            <wp:extent cx="5334000" cy="3000375"/>
            <wp:effectExtent b="0" l="0" r="0" t="0"/>
            <wp:docPr descr="" title="" id="403" name="Picture"/>
            <a:graphic>
              <a:graphicData uri="http://schemas.openxmlformats.org/drawingml/2006/picture">
                <pic:pic>
                  <pic:nvPicPr>
                    <pic:cNvPr descr="04-create-workflows-with-galaxy_files/figure-docx//1KnuhIqChw7dD6IuG8T35bfqMRpvkraQGkkc7mDhHbpk_g25530dc4fb7_0_599.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5"/>
    <w:bookmarkStart w:id="409" w:name="shut-down-1"/>
    <w:p>
      <w:pPr>
        <w:pStyle w:val="Heading2"/>
      </w:pPr>
      <w:r>
        <w:rPr>
          <w:rStyle w:val="SectionNumber"/>
        </w:rPr>
        <w:t xml:space="preserve">15.6</w:t>
      </w:r>
      <w:r>
        <w:tab/>
      </w:r>
      <w:r>
        <w:t xml:space="preserve">Shut Down</w:t>
      </w:r>
    </w:p>
    <w:p>
      <w:pPr>
        <w:pStyle w:val="FirstParagraph"/>
      </w:pPr>
      <w:r>
        <w:drawing>
          <wp:inline>
            <wp:extent cx="5334000" cy="3000375"/>
            <wp:effectExtent b="0" l="0" r="0" t="0"/>
            <wp:docPr descr="" title="" id="407" name="Picture"/>
            <a:graphic>
              <a:graphicData uri="http://schemas.openxmlformats.org/drawingml/2006/picture">
                <pic:pic>
                  <pic:nvPicPr>
                    <pic:cNvPr descr="04-create-workflows-with-galaxy_files/figure-docx//1KnuhIqChw7dD6IuG8T35bfqMRpvkraQGkkc7mDhHbpk_g25530dc4fb7_0_748.png" id="408"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End w:id="409"/>
    <w:bookmarkEnd w:id="410"/>
    <w:bookmarkStart w:id="412" w:name="X8285424a07540f0abdd8fba790edf8f8e82285e"/>
    <w:p>
      <w:pPr>
        <w:pStyle w:val="Heading1"/>
      </w:pPr>
      <w:r>
        <w:rPr>
          <w:rStyle w:val="SectionNumber"/>
        </w:rPr>
        <w:t xml:space="preserve">16</w:t>
      </w:r>
      <w:r>
        <w:tab/>
      </w:r>
      <w:r>
        <w:t xml:space="preserve">Instructor Guide</w:t>
      </w:r>
    </w:p>
    <w:bookmarkStart w:id="411" w:name="timeline-2"/>
    <w:p>
      <w:pPr>
        <w:pStyle w:val="Heading2"/>
      </w:pPr>
      <w:r>
        <w:rPr>
          <w:rStyle w:val="SectionNumber"/>
        </w:rPr>
        <w:t xml:space="preserve">16.1</w:t>
      </w:r>
      <w:r>
        <w:tab/>
      </w:r>
      <w:r>
        <w:t xml:space="preserve">Timeline</w:t>
      </w:r>
    </w:p>
    <w:bookmarkEnd w:id="411"/>
    <w:bookmarkEnd w:id="412"/>
    <w:bookmarkStart w:id="413" w:name="references"/>
    <w:p>
      <w:pPr>
        <w:pStyle w:val="Heading1"/>
      </w:pPr>
      <w:r>
        <w:rPr>
          <w:rStyle w:val="SectionNumber"/>
        </w:rPr>
        <w:t xml:space="preserve">17</w:t>
      </w:r>
      <w:r>
        <w:tab/>
      </w:r>
      <w:r>
        <w:t xml:space="preserve">References</w:t>
      </w:r>
    </w:p>
    <w:bookmarkEnd w:id="4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31" Target="media/rId131.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151" Target="media/rId151.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94" Target="media/rId194.png" /><Relationship Type="http://schemas.openxmlformats.org/officeDocument/2006/relationships/image" Id="rId211" Target="media/rId211.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307" Target="media/rId307.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00" Target="media/rId300.png" /><Relationship Type="http://schemas.openxmlformats.org/officeDocument/2006/relationships/image" Id="rId310" Target="media/rId310.png" /><Relationship Type="http://schemas.openxmlformats.org/officeDocument/2006/relationships/image" Id="rId304" Target="media/rId304.png" /><Relationship Type="http://schemas.openxmlformats.org/officeDocument/2006/relationships/image" Id="rId329" Target="media/rId329.png" /><Relationship Type="http://schemas.openxmlformats.org/officeDocument/2006/relationships/image" Id="rId326" Target="media/rId326.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266" Target="media/rId266.png" /><Relationship Type="http://schemas.openxmlformats.org/officeDocument/2006/relationships/image" Id="rId290" Target="media/rId290.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38" Target="media/rId238.png" /><Relationship Type="http://schemas.openxmlformats.org/officeDocument/2006/relationships/image" Id="rId255" Target="media/rId255.png" /><Relationship Type="http://schemas.openxmlformats.org/officeDocument/2006/relationships/image" Id="rId241" Target="media/rId241.png" /><Relationship Type="http://schemas.openxmlformats.org/officeDocument/2006/relationships/image" Id="rId247" Target="media/rId247.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75" Target="media/rId375.png" /><Relationship Type="http://schemas.openxmlformats.org/officeDocument/2006/relationships/image" Id="rId106" Target="media/rId106.png" /><Relationship Type="http://schemas.openxmlformats.org/officeDocument/2006/relationships/hyperlink" Id="rId93" Target="https://anvil.terra.bio/" TargetMode="External" /><Relationship Type="http://schemas.openxmlformats.org/officeDocument/2006/relationships/hyperlink" Id="rId364" Target="https://anvil.terra.bio/#clusters" TargetMode="External" /><Relationship Type="http://schemas.openxmlformats.org/officeDocument/2006/relationships/hyperlink" Id="rId56" Target="https://anvil.terra.bio/#workspaces" TargetMode="External" /><Relationship Type="http://schemas.openxmlformats.org/officeDocument/2006/relationships/hyperlink" Id="rId187" Target="https://anvil.terra.bio/#workspaces/anvil-datastorage/1000G-high-coverage-2019" TargetMode="External" /><Relationship Type="http://schemas.openxmlformats.org/officeDocument/2006/relationships/hyperlink" Id="rId156" Target="https://anvil.terra.bio/#workspaces/anvil-datastorage/AnVIL_HPRC" TargetMode="External" /><Relationship Type="http://schemas.openxmlformats.org/officeDocument/2006/relationships/hyperlink" Id="rId87" Target="https://anvil.terra.bio/#workspaces/anvil-outreach/demos-combine-data-workspaces" TargetMode="External" /><Relationship Type="http://schemas.openxmlformats.org/officeDocument/2006/relationships/hyperlink" Id="rId373"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45" Target="https://anvilproject.org/data/" TargetMode="External" /><Relationship Type="http://schemas.openxmlformats.org/officeDocument/2006/relationships/hyperlink" Id="rId176" Target="https://bioconductor.org/packages/release/bioc/html/AnVIL.html" TargetMode="External" /><Relationship Type="http://schemas.openxmlformats.org/officeDocument/2006/relationships/hyperlink" Id="rId200" Target="https://dockstore.org/" TargetMode="External" /><Relationship Type="http://schemas.openxmlformats.org/officeDocument/2006/relationships/hyperlink" Id="rId235" Target="https://docs.google.com/presentation/d/18J1x5rkWJisiv3EOMVZOma52XWxAVKANTg0Q2FXbOWU/edit?usp=sharing" TargetMode="External" /><Relationship Type="http://schemas.openxmlformats.org/officeDocument/2006/relationships/hyperlink" Id="rId82" Target="https://docs.google.com/presentation/d/19A1h1t_hy14sb1W80LYmACRTT6Hl-azKuKxEBWxjtRc" TargetMode="External" /><Relationship Type="http://schemas.openxmlformats.org/officeDocument/2006/relationships/hyperlink" Id="rId264" Target="https://docs.google.com/presentation/d/1eypYLLqD11-NwHLs4adGpcuSB07dYEJfAaALSMvgzqw" TargetMode="External" /><Relationship Type="http://schemas.openxmlformats.org/officeDocument/2006/relationships/hyperlink" Id="rId31" Target="https://docs.google.com/presentation/d/1kSnuHyF36s6FDTLsAPkmnupyp1RcODidNiYYpijjWKg/edit?usp=sharing" TargetMode="External" /><Relationship Type="http://schemas.openxmlformats.org/officeDocument/2006/relationships/hyperlink" Id="rId371" Target="https://docs.google.com/presentation/d/1nZIlyA-YIxRDYUiozl1UTXIhJJeBb7VbqlXWig7jXAk" TargetMode="External" /><Relationship Type="http://schemas.openxmlformats.org/officeDocument/2006/relationships/hyperlink" Id="rId29" Target="https://docs.google.com/presentation/d/1sKbNoOEKnhQUVGY7jCEeiSWkGfkJfNF6pP7uCUhTNGo/edit?usp=sharing" TargetMode="External" /><Relationship Type="http://schemas.openxmlformats.org/officeDocument/2006/relationships/hyperlink" Id="rId89" Target="https://docs.google.com/presentation/d/1szpGrvCQodF1R2AaeqsvmNlJWTgzAsO8QurYfQagCf0" TargetMode="External" /><Relationship Type="http://schemas.openxmlformats.org/officeDocument/2006/relationships/hyperlink" Id="rId49" Target="https://docs.google.com/presentation/d/1wTcGBM-ZOo7SmyR7x_BCvau2bBig01Er59s4lXb1Bg4" TargetMode="External" /><Relationship Type="http://schemas.openxmlformats.org/officeDocument/2006/relationships/hyperlink" Id="rId83" Target="https://drive.google.com/file/d/1vq9l8jvTd8mIEUWdpzmSOQI7kn9vo_4g/view?usp=sharing" TargetMode="External" /><Relationship Type="http://schemas.openxmlformats.org/officeDocument/2006/relationships/hyperlink" Id="rId197" Target="https://help.anvilproject.org/" TargetMode="External" /><Relationship Type="http://schemas.openxmlformats.org/officeDocument/2006/relationships/hyperlink" Id="rId155" Target="https://humanpangenome.org/" TargetMode="External" /><Relationship Type="http://schemas.openxmlformats.org/officeDocument/2006/relationships/hyperlink" Id="rId40" Target="https://hutchdatascience.org/AnVIL_Collection/" TargetMode="External" /><Relationship Type="http://schemas.openxmlformats.org/officeDocument/2006/relationships/hyperlink" Id="rId297" Target="https://isee.github.io/iSEEWorkshopEuroBioc2020/" TargetMode="External" /><Relationship Type="http://schemas.openxmlformats.org/officeDocument/2006/relationships/hyperlink" Id="rId296" Target="https://isee.github.io/iSEEWorkshopEuroBioc2020/articles/dataset.html" TargetMode="External" /><Relationship Type="http://schemas.openxmlformats.org/officeDocument/2006/relationships/hyperlink" Id="rId91" Target="https://jhudatascience.org/AnVIL_Book_Getting_Started/overview-analysts.html" TargetMode="External" /><Relationship Type="http://schemas.openxmlformats.org/officeDocument/2006/relationships/hyperlink" Id="rId69" Target="https://support.terra.bio/hc/en-us/articles/360029801491" TargetMode="External" /><Relationship Type="http://schemas.openxmlformats.org/officeDocument/2006/relationships/hyperlink" Id="rId217" Target="https://support.terra.bio/hc/en-us/sections/360004147011" TargetMode="External" /><Relationship Type="http://schemas.openxmlformats.org/officeDocument/2006/relationships/hyperlink" Id="rId188" Target="https://www.internationalgenome.org/" TargetMode="External" /><Relationship Type="http://schemas.openxmlformats.org/officeDocument/2006/relationships/hyperlink" Id="rId149" Target="https://www.ncbi.nlm.nih.gov/pmc/articles/PMC4721915/" TargetMode="External" /><Relationship Type="http://schemas.openxmlformats.org/officeDocument/2006/relationships/hyperlink" Id="rId22" Target="https://www.sciencedirect.com/science/article/pii/S2666979X21001063" TargetMode="External" /><Relationship Type="http://schemas.openxmlformats.org/officeDocument/2006/relationships/hyperlink" Id="rId24" Target="https://www.youtube.com/watch?v=0PRCFkLZOeo&amp;list=PL6aYJ_0zJ4uC978C57P3TgAAfB38uy58E" TargetMode="External" /><Relationship Type="http://schemas.openxmlformats.org/officeDocument/2006/relationships/hyperlink" Id="rId26" Target="https://www.youtube.com/watch?v=1vz4kupdkms&amp;list=PL6aYJ_0zJ4uC978C57P3TgAAfB38uy58E" TargetMode="External" /><Relationship Type="http://schemas.openxmlformats.org/officeDocument/2006/relationships/hyperlink" Id="rId34" Target="https://www.youtube.com/watch?v=44X-m-JLPTA&amp;list=PL6aYJ_0zJ4uC978C57P3TgAAfB38uy58E" TargetMode="External" /><Relationship Type="http://schemas.openxmlformats.org/officeDocument/2006/relationships/hyperlink" Id="rId38" Target="https://www.youtube.com/watch?v=9t6rYA4Sx8E&amp;list=PL6aYJ_0zJ4uC978C57P3TgAAfB38uy58E" TargetMode="External" /><Relationship Type="http://schemas.openxmlformats.org/officeDocument/2006/relationships/hyperlink" Id="rId32" Target="https://www.youtube.com/watch?v=BVmOtH04qhI&amp;list=PL6aYJ_0zJ4uC978C57P3TgAAfB38uy58E" TargetMode="External" /><Relationship Type="http://schemas.openxmlformats.org/officeDocument/2006/relationships/hyperlink" Id="rId35" Target="https://www.youtube.com/watch?v=IB3c-6UpocI&amp;list=PL6aYJ_0zJ4uC978C57P3TgAAfB38uy58E" TargetMode="External" /><Relationship Type="http://schemas.openxmlformats.org/officeDocument/2006/relationships/hyperlink" Id="rId37" Target="https://www.youtube.com/watch?v=MH2GDqsbUCs&amp;list=PL6aYJ_0zJ4uC978C57P3TgAAfB38uy58E" TargetMode="External" /><Relationship Type="http://schemas.openxmlformats.org/officeDocument/2006/relationships/hyperlink" Id="rId28" Target="https://www.youtube.com/watch?v=_uT0IWL1wso&amp;list=PL6aYJ_0zJ4uC978C57P3TgAAfB38uy58E" TargetMode="External" /><Relationship Type="http://schemas.openxmlformats.org/officeDocument/2006/relationships/hyperlink" Id="rId23" Target="https://www.youtube.com/watch?v=fcMUU7NrEeM&amp;list=PL6aYJ_0zJ4uC978C57P3TgAAfB38uy58E" TargetMode="External" /><Relationship Type="http://schemas.openxmlformats.org/officeDocument/2006/relationships/hyperlink" Id="rId27" Target="https://www.youtube.com/watch?v=k2DfF3tk6M4&amp;list=PL6aYJ_0zJ4uC978C57P3TgAAfB38uy58E" TargetMode="External" /><Relationship Type="http://schemas.openxmlformats.org/officeDocument/2006/relationships/hyperlink" Id="rId30" Target="https://www.youtube.com/watch?v=loApm3jUkG0&amp;list=PL6aYJ_0zJ4uC978C57P3TgAAfB38uy58E" TargetMode="External" /><Relationship Type="http://schemas.openxmlformats.org/officeDocument/2006/relationships/hyperlink" Id="rId36" Target="https://www.youtube.com/watch?v=nIqQsse1aYM&amp;list=PL6aYJ_0zJ4uC978C57P3TgAAfB38uy58E" TargetMode="External" /><Relationship Type="http://schemas.openxmlformats.org/officeDocument/2006/relationships/hyperlink" Id="rId25" Target="https://www.youtube.com/watch?v=omaVZgU4aJ0&amp;list=PL6aYJ_0zJ4uC978C57P3TgAAfB38uy58E" TargetMode="External" /><Relationship Type="http://schemas.openxmlformats.org/officeDocument/2006/relationships/hyperlink" Id="rId33" Target="https://www.youtube.com/watch?v=yAwQKft1LS8&amp;list=PL6aYJ_0zJ4uC978C57P3TgAAfB38uy58E" TargetMode="External" /></Relationships>
</file>

<file path=word/_rels/footnotes.xml.rels><?xml version="1.0" encoding="UTF-8"?><Relationships xmlns="http://schemas.openxmlformats.org/package/2006/relationships"><Relationship Type="http://schemas.openxmlformats.org/officeDocument/2006/relationships/hyperlink" Id="rId93" Target="https://anvil.terra.bio/" TargetMode="External" /><Relationship Type="http://schemas.openxmlformats.org/officeDocument/2006/relationships/hyperlink" Id="rId364" Target="https://anvil.terra.bio/#clusters" TargetMode="External" /><Relationship Type="http://schemas.openxmlformats.org/officeDocument/2006/relationships/hyperlink" Id="rId56" Target="https://anvil.terra.bio/#workspaces" TargetMode="External" /><Relationship Type="http://schemas.openxmlformats.org/officeDocument/2006/relationships/hyperlink" Id="rId187" Target="https://anvil.terra.bio/#workspaces/anvil-datastorage/1000G-high-coverage-2019" TargetMode="External" /><Relationship Type="http://schemas.openxmlformats.org/officeDocument/2006/relationships/hyperlink" Id="rId156" Target="https://anvil.terra.bio/#workspaces/anvil-datastorage/AnVIL_HPRC" TargetMode="External" /><Relationship Type="http://schemas.openxmlformats.org/officeDocument/2006/relationships/hyperlink" Id="rId87" Target="https://anvil.terra.bio/#workspaces/anvil-outreach/demos-combine-data-workspaces" TargetMode="External" /><Relationship Type="http://schemas.openxmlformats.org/officeDocument/2006/relationships/hyperlink" Id="rId373"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45" Target="https://anvilproject.org/data/" TargetMode="External" /><Relationship Type="http://schemas.openxmlformats.org/officeDocument/2006/relationships/hyperlink" Id="rId176" Target="https://bioconductor.org/packages/release/bioc/html/AnVIL.html" TargetMode="External" /><Relationship Type="http://schemas.openxmlformats.org/officeDocument/2006/relationships/hyperlink" Id="rId200" Target="https://dockstore.org/" TargetMode="External" /><Relationship Type="http://schemas.openxmlformats.org/officeDocument/2006/relationships/hyperlink" Id="rId235" Target="https://docs.google.com/presentation/d/18J1x5rkWJisiv3EOMVZOma52XWxAVKANTg0Q2FXbOWU/edit?usp=sharing" TargetMode="External" /><Relationship Type="http://schemas.openxmlformats.org/officeDocument/2006/relationships/hyperlink" Id="rId82" Target="https://docs.google.com/presentation/d/19A1h1t_hy14sb1W80LYmACRTT6Hl-azKuKxEBWxjtRc" TargetMode="External" /><Relationship Type="http://schemas.openxmlformats.org/officeDocument/2006/relationships/hyperlink" Id="rId264" Target="https://docs.google.com/presentation/d/1eypYLLqD11-NwHLs4adGpcuSB07dYEJfAaALSMvgzqw" TargetMode="External" /><Relationship Type="http://schemas.openxmlformats.org/officeDocument/2006/relationships/hyperlink" Id="rId31" Target="https://docs.google.com/presentation/d/1kSnuHyF36s6FDTLsAPkmnupyp1RcODidNiYYpijjWKg/edit?usp=sharing" TargetMode="External" /><Relationship Type="http://schemas.openxmlformats.org/officeDocument/2006/relationships/hyperlink" Id="rId371" Target="https://docs.google.com/presentation/d/1nZIlyA-YIxRDYUiozl1UTXIhJJeBb7VbqlXWig7jXAk" TargetMode="External" /><Relationship Type="http://schemas.openxmlformats.org/officeDocument/2006/relationships/hyperlink" Id="rId29" Target="https://docs.google.com/presentation/d/1sKbNoOEKnhQUVGY7jCEeiSWkGfkJfNF6pP7uCUhTNGo/edit?usp=sharing" TargetMode="External" /><Relationship Type="http://schemas.openxmlformats.org/officeDocument/2006/relationships/hyperlink" Id="rId89" Target="https://docs.google.com/presentation/d/1szpGrvCQodF1R2AaeqsvmNlJWTgzAsO8QurYfQagCf0" TargetMode="External" /><Relationship Type="http://schemas.openxmlformats.org/officeDocument/2006/relationships/hyperlink" Id="rId49" Target="https://docs.google.com/presentation/d/1wTcGBM-ZOo7SmyR7x_BCvau2bBig01Er59s4lXb1Bg4" TargetMode="External" /><Relationship Type="http://schemas.openxmlformats.org/officeDocument/2006/relationships/hyperlink" Id="rId83" Target="https://drive.google.com/file/d/1vq9l8jvTd8mIEUWdpzmSOQI7kn9vo_4g/view?usp=sharing" TargetMode="External" /><Relationship Type="http://schemas.openxmlformats.org/officeDocument/2006/relationships/hyperlink" Id="rId197" Target="https://help.anvilproject.org/" TargetMode="External" /><Relationship Type="http://schemas.openxmlformats.org/officeDocument/2006/relationships/hyperlink" Id="rId155" Target="https://humanpangenome.org/" TargetMode="External" /><Relationship Type="http://schemas.openxmlformats.org/officeDocument/2006/relationships/hyperlink" Id="rId40" Target="https://hutchdatascience.org/AnVIL_Collection/" TargetMode="External" /><Relationship Type="http://schemas.openxmlformats.org/officeDocument/2006/relationships/hyperlink" Id="rId297" Target="https://isee.github.io/iSEEWorkshopEuroBioc2020/" TargetMode="External" /><Relationship Type="http://schemas.openxmlformats.org/officeDocument/2006/relationships/hyperlink" Id="rId296" Target="https://isee.github.io/iSEEWorkshopEuroBioc2020/articles/dataset.html" TargetMode="External" /><Relationship Type="http://schemas.openxmlformats.org/officeDocument/2006/relationships/hyperlink" Id="rId91" Target="https://jhudatascience.org/AnVIL_Book_Getting_Started/overview-analysts.html" TargetMode="External" /><Relationship Type="http://schemas.openxmlformats.org/officeDocument/2006/relationships/hyperlink" Id="rId69" Target="https://support.terra.bio/hc/en-us/articles/360029801491" TargetMode="External" /><Relationship Type="http://schemas.openxmlformats.org/officeDocument/2006/relationships/hyperlink" Id="rId217" Target="https://support.terra.bio/hc/en-us/sections/360004147011" TargetMode="External" /><Relationship Type="http://schemas.openxmlformats.org/officeDocument/2006/relationships/hyperlink" Id="rId188" Target="https://www.internationalgenome.org/" TargetMode="External" /><Relationship Type="http://schemas.openxmlformats.org/officeDocument/2006/relationships/hyperlink" Id="rId149" Target="https://www.ncbi.nlm.nih.gov/pmc/articles/PMC4721915/" TargetMode="External" /><Relationship Type="http://schemas.openxmlformats.org/officeDocument/2006/relationships/hyperlink" Id="rId22" Target="https://www.sciencedirect.com/science/article/pii/S2666979X21001063" TargetMode="External" /><Relationship Type="http://schemas.openxmlformats.org/officeDocument/2006/relationships/hyperlink" Id="rId24" Target="https://www.youtube.com/watch?v=0PRCFkLZOeo&amp;list=PL6aYJ_0zJ4uC978C57P3TgAAfB38uy58E" TargetMode="External" /><Relationship Type="http://schemas.openxmlformats.org/officeDocument/2006/relationships/hyperlink" Id="rId26" Target="https://www.youtube.com/watch?v=1vz4kupdkms&amp;list=PL6aYJ_0zJ4uC978C57P3TgAAfB38uy58E" TargetMode="External" /><Relationship Type="http://schemas.openxmlformats.org/officeDocument/2006/relationships/hyperlink" Id="rId34" Target="https://www.youtube.com/watch?v=44X-m-JLPTA&amp;list=PL6aYJ_0zJ4uC978C57P3TgAAfB38uy58E" TargetMode="External" /><Relationship Type="http://schemas.openxmlformats.org/officeDocument/2006/relationships/hyperlink" Id="rId38" Target="https://www.youtube.com/watch?v=9t6rYA4Sx8E&amp;list=PL6aYJ_0zJ4uC978C57P3TgAAfB38uy58E" TargetMode="External" /><Relationship Type="http://schemas.openxmlformats.org/officeDocument/2006/relationships/hyperlink" Id="rId32" Target="https://www.youtube.com/watch?v=BVmOtH04qhI&amp;list=PL6aYJ_0zJ4uC978C57P3TgAAfB38uy58E" TargetMode="External" /><Relationship Type="http://schemas.openxmlformats.org/officeDocument/2006/relationships/hyperlink" Id="rId35" Target="https://www.youtube.com/watch?v=IB3c-6UpocI&amp;list=PL6aYJ_0zJ4uC978C57P3TgAAfB38uy58E" TargetMode="External" /><Relationship Type="http://schemas.openxmlformats.org/officeDocument/2006/relationships/hyperlink" Id="rId37" Target="https://www.youtube.com/watch?v=MH2GDqsbUCs&amp;list=PL6aYJ_0zJ4uC978C57P3TgAAfB38uy58E" TargetMode="External" /><Relationship Type="http://schemas.openxmlformats.org/officeDocument/2006/relationships/hyperlink" Id="rId28" Target="https://www.youtube.com/watch?v=_uT0IWL1wso&amp;list=PL6aYJ_0zJ4uC978C57P3TgAAfB38uy58E" TargetMode="External" /><Relationship Type="http://schemas.openxmlformats.org/officeDocument/2006/relationships/hyperlink" Id="rId23" Target="https://www.youtube.com/watch?v=fcMUU7NrEeM&amp;list=PL6aYJ_0zJ4uC978C57P3TgAAfB38uy58E" TargetMode="External" /><Relationship Type="http://schemas.openxmlformats.org/officeDocument/2006/relationships/hyperlink" Id="rId27" Target="https://www.youtube.com/watch?v=k2DfF3tk6M4&amp;list=PL6aYJ_0zJ4uC978C57P3TgAAfB38uy58E" TargetMode="External" /><Relationship Type="http://schemas.openxmlformats.org/officeDocument/2006/relationships/hyperlink" Id="rId30" Target="https://www.youtube.com/watch?v=loApm3jUkG0&amp;list=PL6aYJ_0zJ4uC978C57P3TgAAfB38uy58E" TargetMode="External" /><Relationship Type="http://schemas.openxmlformats.org/officeDocument/2006/relationships/hyperlink" Id="rId36" Target="https://www.youtube.com/watch?v=nIqQsse1aYM&amp;list=PL6aYJ_0zJ4uC978C57P3TgAAfB38uy58E" TargetMode="External" /><Relationship Type="http://schemas.openxmlformats.org/officeDocument/2006/relationships/hyperlink" Id="rId25" Target="https://www.youtube.com/watch?v=omaVZgU4aJ0&amp;list=PL6aYJ_0zJ4uC978C57P3TgAAfB38uy58E" TargetMode="External" /><Relationship Type="http://schemas.openxmlformats.org/officeDocument/2006/relationships/hyperlink" Id="rId33" Target="https://www.youtube.com/watch?v=yAwQKft1LS8&amp;list=PL6aYJ_0zJ4uC978C57P3TgAAfB38uy58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AnVIL Demos</dc:title>
  <dc:creator/>
  <dc:description>Description about Course/Book.</dc:description>
  <cp:keywords/>
  <dcterms:created xsi:type="dcterms:W3CDTF">2025-04-23T16:49:18Z</dcterms:created>
  <dcterms:modified xsi:type="dcterms:W3CDTF">2025-04-23T16:49:18Z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April 23, 2025</vt:lpwstr>
  </property>
  <property fmtid="{D5CDD505-2E9C-101B-9397-08002B2CF9AE}" pid="6" name="documentclass">
    <vt:lpwstr>book</vt:lpwstr>
  </property>
  <property fmtid="{D5CDD505-2E9C-101B-9397-08002B2CF9AE}" pid="7" name="favicon">
    <vt:lpwstr>assets/AnVIL_style/anvil_favicon.ico</vt:lpwstr>
  </property>
  <property fmtid="{D5CDD505-2E9C-101B-9397-08002B2CF9AE}" pid="8" name="link-citations">
    <vt:lpwstr>True</vt:lpwstr>
  </property>
  <property fmtid="{D5CDD505-2E9C-101B-9397-08002B2CF9AE}" pid="9" name="site">
    <vt:lpwstr>bookdown::bookdown_site</vt:lpwstr>
  </property>
</Properties>
</file>